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33E" w:rsidRPr="00357B3E" w:rsidRDefault="001A4030" w:rsidP="005A0C44">
      <w:pPr>
        <w:pStyle w:val="Heading1"/>
        <w:rPr>
          <w:rFonts w:ascii="Gill Sans MT" w:hAnsi="Gill Sans MT"/>
          <w:b/>
          <w:sz w:val="28"/>
          <w:szCs w:val="28"/>
        </w:rPr>
      </w:pPr>
      <w:r w:rsidRPr="00357B3E">
        <w:rPr>
          <w:rFonts w:ascii="Gill Sans MT" w:hAnsi="Gill Sans MT"/>
          <w:b/>
          <w:sz w:val="28"/>
          <w:szCs w:val="28"/>
        </w:rPr>
        <w:t xml:space="preserve"> </w:t>
      </w:r>
      <w:r w:rsidR="000A533E" w:rsidRPr="00357B3E">
        <w:rPr>
          <w:rFonts w:ascii="Gill Sans MT" w:hAnsi="Gill Sans MT"/>
          <w:b/>
          <w:sz w:val="28"/>
          <w:szCs w:val="28"/>
        </w:rPr>
        <w:t xml:space="preserve">RBG Housing Equality Impact Assessment </w:t>
      </w:r>
      <w:r w:rsidR="00726247" w:rsidRPr="00357B3E">
        <w:rPr>
          <w:rFonts w:ascii="Gill Sans MT" w:hAnsi="Gill Sans MT"/>
          <w:b/>
          <w:sz w:val="28"/>
          <w:szCs w:val="28"/>
        </w:rPr>
        <w:t xml:space="preserve">(EIA) </w:t>
      </w:r>
    </w:p>
    <w:p w:rsidR="00C17818" w:rsidRPr="00357B3E" w:rsidRDefault="00C17818">
      <w:pPr>
        <w:rPr>
          <w:rFonts w:ascii="Gill Sans MT" w:hAnsi="Gill Sans MT"/>
          <w:b/>
          <w:sz w:val="24"/>
          <w:szCs w:val="24"/>
        </w:rPr>
      </w:pPr>
    </w:p>
    <w:p w:rsidR="005E78DD" w:rsidRPr="00357B3E" w:rsidRDefault="005E78DD" w:rsidP="005E78DD">
      <w:pPr>
        <w:rPr>
          <w:rFonts w:ascii="Gill Sans MT" w:hAnsi="Gill Sans MT"/>
        </w:rPr>
      </w:pPr>
      <w:r w:rsidRPr="00357B3E">
        <w:rPr>
          <w:rFonts w:ascii="Gill Sans MT" w:hAnsi="Gill Sans MT"/>
        </w:rPr>
        <w:t>This assessment enables us to check that the proposal does not have an adverse impact on target groups, ha</w:t>
      </w:r>
      <w:r w:rsidR="000B2890" w:rsidRPr="00357B3E">
        <w:rPr>
          <w:rFonts w:ascii="Gill Sans MT" w:hAnsi="Gill Sans MT"/>
        </w:rPr>
        <w:t>ve</w:t>
      </w:r>
      <w:r w:rsidRPr="00357B3E">
        <w:rPr>
          <w:rFonts w:ascii="Gill Sans MT" w:hAnsi="Gill Sans MT"/>
        </w:rPr>
        <w:t xml:space="preserve"> considered how it may further equality aims, and help us to identify relevant action to be taken. This is in line with the 3 aims of the Equality Duty to have due regard to:</w:t>
      </w:r>
    </w:p>
    <w:p w:rsidR="00B44C41" w:rsidRPr="00357B3E" w:rsidRDefault="005E78DD" w:rsidP="00B61C0C">
      <w:pPr>
        <w:pStyle w:val="ListParagraph"/>
        <w:numPr>
          <w:ilvl w:val="0"/>
          <w:numId w:val="1"/>
        </w:numPr>
        <w:rPr>
          <w:rFonts w:ascii="Gill Sans MT" w:hAnsi="Gill Sans MT"/>
          <w:sz w:val="22"/>
          <w:szCs w:val="22"/>
        </w:rPr>
      </w:pPr>
      <w:r w:rsidRPr="00357B3E">
        <w:rPr>
          <w:rFonts w:ascii="Gill Sans MT" w:hAnsi="Gill Sans MT"/>
          <w:sz w:val="22"/>
          <w:szCs w:val="22"/>
        </w:rPr>
        <w:t>Eliminate unlawful discrimination</w:t>
      </w:r>
      <w:r w:rsidR="00B44C41" w:rsidRPr="00357B3E">
        <w:rPr>
          <w:rFonts w:ascii="Gill Sans MT" w:hAnsi="Gill Sans MT"/>
          <w:sz w:val="22"/>
          <w:szCs w:val="22"/>
        </w:rPr>
        <w:t xml:space="preserve"> </w:t>
      </w:r>
    </w:p>
    <w:p w:rsidR="00B44C41" w:rsidRPr="00357B3E" w:rsidRDefault="005E78DD" w:rsidP="00B61C0C">
      <w:pPr>
        <w:pStyle w:val="ListParagraph"/>
        <w:numPr>
          <w:ilvl w:val="0"/>
          <w:numId w:val="1"/>
        </w:numPr>
        <w:rPr>
          <w:rFonts w:ascii="Gill Sans MT" w:hAnsi="Gill Sans MT"/>
          <w:sz w:val="22"/>
          <w:szCs w:val="22"/>
        </w:rPr>
      </w:pPr>
      <w:r w:rsidRPr="00357B3E">
        <w:rPr>
          <w:rFonts w:ascii="Gill Sans MT" w:hAnsi="Gill Sans MT"/>
          <w:sz w:val="22"/>
          <w:szCs w:val="22"/>
        </w:rPr>
        <w:t>Advance equality of opportunity</w:t>
      </w:r>
      <w:r w:rsidR="00B44C41" w:rsidRPr="00357B3E">
        <w:rPr>
          <w:rFonts w:ascii="Gill Sans MT" w:hAnsi="Gill Sans MT"/>
          <w:sz w:val="22"/>
          <w:szCs w:val="22"/>
        </w:rPr>
        <w:t xml:space="preserve"> </w:t>
      </w:r>
    </w:p>
    <w:p w:rsidR="005E78DD" w:rsidRPr="00357B3E" w:rsidRDefault="005E78DD" w:rsidP="00B61C0C">
      <w:pPr>
        <w:pStyle w:val="ListParagraph"/>
        <w:numPr>
          <w:ilvl w:val="0"/>
          <w:numId w:val="1"/>
        </w:numPr>
        <w:rPr>
          <w:rFonts w:ascii="Gill Sans MT" w:hAnsi="Gill Sans MT"/>
        </w:rPr>
      </w:pPr>
      <w:r w:rsidRPr="00357B3E">
        <w:rPr>
          <w:rFonts w:ascii="Gill Sans MT" w:hAnsi="Gill Sans MT"/>
          <w:sz w:val="22"/>
          <w:szCs w:val="22"/>
        </w:rPr>
        <w:t>Foster good relations</w:t>
      </w:r>
    </w:p>
    <w:p w:rsidR="005E78DD" w:rsidRPr="00357B3E" w:rsidRDefault="005E78DD" w:rsidP="005E78DD">
      <w:pPr>
        <w:spacing w:after="0" w:line="240" w:lineRule="auto"/>
        <w:rPr>
          <w:rFonts w:ascii="Gill Sans MT" w:hAnsi="Gill Sans MT"/>
          <w:sz w:val="20"/>
          <w:szCs w:val="20"/>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48"/>
        <w:gridCol w:w="1843"/>
        <w:gridCol w:w="1701"/>
        <w:gridCol w:w="2972"/>
        <w:gridCol w:w="3690"/>
      </w:tblGrid>
      <w:tr w:rsidR="005E78DD" w:rsidRPr="00357B3E" w:rsidTr="005A0C44">
        <w:trPr>
          <w:trHeight w:val="653"/>
        </w:trPr>
        <w:tc>
          <w:tcPr>
            <w:tcW w:w="4248" w:type="dxa"/>
            <w:shd w:val="pct10" w:color="auto" w:fill="auto"/>
          </w:tcPr>
          <w:p w:rsidR="000C3D4C" w:rsidRPr="00357B3E" w:rsidRDefault="000C3D4C" w:rsidP="005E78DD">
            <w:pPr>
              <w:rPr>
                <w:rFonts w:ascii="Gill Sans MT" w:hAnsi="Gill Sans MT"/>
              </w:rPr>
            </w:pPr>
            <w:r w:rsidRPr="00357B3E">
              <w:rPr>
                <w:rFonts w:ascii="Gill Sans MT" w:hAnsi="Gill Sans MT"/>
                <w:b/>
              </w:rPr>
              <w:t>Name of P</w:t>
            </w:r>
            <w:r w:rsidR="005E78DD" w:rsidRPr="00357B3E">
              <w:rPr>
                <w:rFonts w:ascii="Gill Sans MT" w:hAnsi="Gill Sans MT"/>
                <w:b/>
              </w:rPr>
              <w:t>roposed</w:t>
            </w:r>
            <w:r w:rsidRPr="00357B3E">
              <w:rPr>
                <w:rFonts w:ascii="Gill Sans MT" w:hAnsi="Gill Sans MT"/>
                <w:b/>
              </w:rPr>
              <w:t xml:space="preserve"> (</w:t>
            </w:r>
            <w:r w:rsidR="005E78DD" w:rsidRPr="00357B3E">
              <w:rPr>
                <w:rFonts w:ascii="Gill Sans MT" w:hAnsi="Gill Sans MT"/>
                <w:b/>
              </w:rPr>
              <w:t xml:space="preserve">policy, </w:t>
            </w:r>
            <w:r w:rsidRPr="00357B3E">
              <w:rPr>
                <w:rFonts w:ascii="Gill Sans MT" w:hAnsi="Gill Sans MT"/>
                <w:b/>
              </w:rPr>
              <w:t xml:space="preserve">review, </w:t>
            </w:r>
            <w:r w:rsidR="005E78DD" w:rsidRPr="00357B3E">
              <w:rPr>
                <w:rFonts w:ascii="Gill Sans MT" w:hAnsi="Gill Sans MT"/>
                <w:b/>
              </w:rPr>
              <w:t xml:space="preserve">project, </w:t>
            </w:r>
            <w:r w:rsidRPr="00357B3E">
              <w:rPr>
                <w:rFonts w:ascii="Gill Sans MT" w:hAnsi="Gill Sans MT"/>
                <w:b/>
              </w:rPr>
              <w:t xml:space="preserve">restructure or </w:t>
            </w:r>
            <w:r w:rsidR="005E78DD" w:rsidRPr="00357B3E">
              <w:rPr>
                <w:rFonts w:ascii="Gill Sans MT" w:hAnsi="Gill Sans MT"/>
                <w:b/>
              </w:rPr>
              <w:t>functional change</w:t>
            </w:r>
            <w:r w:rsidRPr="00357B3E">
              <w:rPr>
                <w:rFonts w:ascii="Gill Sans MT" w:hAnsi="Gill Sans MT"/>
                <w:b/>
              </w:rPr>
              <w:t xml:space="preserve">) </w:t>
            </w:r>
          </w:p>
        </w:tc>
        <w:tc>
          <w:tcPr>
            <w:tcW w:w="1843" w:type="dxa"/>
            <w:shd w:val="pct10" w:color="auto" w:fill="auto"/>
          </w:tcPr>
          <w:p w:rsidR="000C3D4C" w:rsidRPr="00357B3E" w:rsidRDefault="000C3D4C" w:rsidP="00E944F1">
            <w:pPr>
              <w:rPr>
                <w:rFonts w:ascii="Gill Sans MT" w:hAnsi="Gill Sans MT"/>
                <w:b/>
              </w:rPr>
            </w:pPr>
            <w:r w:rsidRPr="00357B3E">
              <w:rPr>
                <w:rFonts w:ascii="Gill Sans MT" w:hAnsi="Gill Sans MT"/>
                <w:b/>
              </w:rPr>
              <w:t>Status</w:t>
            </w:r>
          </w:p>
        </w:tc>
        <w:tc>
          <w:tcPr>
            <w:tcW w:w="1701" w:type="dxa"/>
            <w:shd w:val="pct10" w:color="auto" w:fill="auto"/>
          </w:tcPr>
          <w:p w:rsidR="000C3D4C" w:rsidRPr="00357B3E" w:rsidRDefault="000C3D4C" w:rsidP="000C3D4C">
            <w:pPr>
              <w:rPr>
                <w:rFonts w:ascii="Gill Sans MT" w:hAnsi="Gill Sans MT"/>
                <w:b/>
              </w:rPr>
            </w:pPr>
            <w:r w:rsidRPr="00357B3E">
              <w:rPr>
                <w:rFonts w:ascii="Gill Sans MT" w:hAnsi="Gill Sans MT"/>
                <w:b/>
              </w:rPr>
              <w:t xml:space="preserve">Date(s) of assessment </w:t>
            </w:r>
          </w:p>
        </w:tc>
        <w:tc>
          <w:tcPr>
            <w:tcW w:w="2972" w:type="dxa"/>
            <w:shd w:val="pct10" w:color="auto" w:fill="auto"/>
          </w:tcPr>
          <w:p w:rsidR="000C3D4C" w:rsidRPr="00357B3E" w:rsidRDefault="000C3D4C" w:rsidP="000C3D4C">
            <w:pPr>
              <w:rPr>
                <w:rFonts w:ascii="Gill Sans MT" w:hAnsi="Gill Sans MT"/>
                <w:b/>
              </w:rPr>
            </w:pPr>
            <w:r w:rsidRPr="00357B3E">
              <w:rPr>
                <w:rFonts w:ascii="Gill Sans MT" w:hAnsi="Gill Sans MT"/>
                <w:b/>
              </w:rPr>
              <w:t>Responsibility for policy Name, job title, section</w:t>
            </w:r>
          </w:p>
        </w:tc>
        <w:tc>
          <w:tcPr>
            <w:tcW w:w="3690" w:type="dxa"/>
            <w:shd w:val="pct10" w:color="auto" w:fill="auto"/>
          </w:tcPr>
          <w:p w:rsidR="000C3D4C" w:rsidRPr="00357B3E" w:rsidRDefault="000C3D4C" w:rsidP="000C3D4C">
            <w:pPr>
              <w:rPr>
                <w:rFonts w:ascii="Gill Sans MT" w:hAnsi="Gill Sans MT"/>
                <w:b/>
              </w:rPr>
            </w:pPr>
            <w:r w:rsidRPr="00357B3E">
              <w:rPr>
                <w:rFonts w:ascii="Gill Sans MT" w:hAnsi="Gill Sans MT"/>
                <w:b/>
              </w:rPr>
              <w:t>Person(s) carrying out EAA</w:t>
            </w:r>
          </w:p>
        </w:tc>
      </w:tr>
      <w:tr w:rsidR="005E78DD" w:rsidRPr="00357B3E" w:rsidTr="005A0C44">
        <w:trPr>
          <w:trHeight w:val="774"/>
        </w:trPr>
        <w:tc>
          <w:tcPr>
            <w:tcW w:w="4248" w:type="dxa"/>
          </w:tcPr>
          <w:p w:rsidR="000C3D4C" w:rsidRPr="00357B3E" w:rsidRDefault="00DA53EB" w:rsidP="00E944F1">
            <w:pPr>
              <w:rPr>
                <w:rFonts w:ascii="Gill Sans MT" w:hAnsi="Gill Sans MT" w:cs="Arial"/>
              </w:rPr>
            </w:pPr>
            <w:r w:rsidRPr="00357B3E">
              <w:rPr>
                <w:rFonts w:ascii="Gill Sans MT" w:hAnsi="Gill Sans MT" w:cs="Arial"/>
              </w:rPr>
              <w:t>Housing and Domestic Abuse Policy</w:t>
            </w:r>
          </w:p>
        </w:tc>
        <w:tc>
          <w:tcPr>
            <w:tcW w:w="1843" w:type="dxa"/>
          </w:tcPr>
          <w:p w:rsidR="000C3D4C" w:rsidRPr="00357B3E" w:rsidRDefault="00DA53EB" w:rsidP="003353F6">
            <w:pPr>
              <w:rPr>
                <w:rFonts w:ascii="Gill Sans MT" w:hAnsi="Gill Sans MT" w:cs="Arial"/>
              </w:rPr>
            </w:pPr>
            <w:r w:rsidRPr="00357B3E">
              <w:rPr>
                <w:rFonts w:ascii="Gill Sans MT" w:hAnsi="Gill Sans MT" w:cs="Arial"/>
              </w:rPr>
              <w:t>New</w:t>
            </w:r>
          </w:p>
        </w:tc>
        <w:tc>
          <w:tcPr>
            <w:tcW w:w="1701" w:type="dxa"/>
          </w:tcPr>
          <w:p w:rsidR="000C3D4C" w:rsidRPr="00357B3E" w:rsidRDefault="00E03920" w:rsidP="00E944F1">
            <w:pPr>
              <w:rPr>
                <w:rFonts w:ascii="Gill Sans MT" w:hAnsi="Gill Sans MT" w:cs="Arial"/>
              </w:rPr>
            </w:pPr>
            <w:r w:rsidRPr="00357B3E">
              <w:rPr>
                <w:rFonts w:ascii="Gill Sans MT" w:hAnsi="Gill Sans MT" w:cs="Arial"/>
              </w:rPr>
              <w:t>Feb 2020 -</w:t>
            </w:r>
            <w:r w:rsidR="00BF4387" w:rsidRPr="00357B3E">
              <w:rPr>
                <w:rFonts w:ascii="Gill Sans MT" w:hAnsi="Gill Sans MT" w:cs="Arial"/>
              </w:rPr>
              <w:t xml:space="preserve"> </w:t>
            </w:r>
            <w:r w:rsidRPr="00357B3E">
              <w:rPr>
                <w:rFonts w:ascii="Gill Sans MT" w:hAnsi="Gill Sans MT" w:cs="Arial"/>
              </w:rPr>
              <w:t>July</w:t>
            </w:r>
            <w:r w:rsidR="00DA53EB" w:rsidRPr="00357B3E">
              <w:rPr>
                <w:rFonts w:ascii="Gill Sans MT" w:hAnsi="Gill Sans MT" w:cs="Arial"/>
              </w:rPr>
              <w:t xml:space="preserve"> 2020</w:t>
            </w:r>
          </w:p>
        </w:tc>
        <w:tc>
          <w:tcPr>
            <w:tcW w:w="2972" w:type="dxa"/>
          </w:tcPr>
          <w:p w:rsidR="003042E0" w:rsidRPr="00357B3E" w:rsidRDefault="003042E0" w:rsidP="002D2709">
            <w:pPr>
              <w:spacing w:after="0" w:line="240" w:lineRule="auto"/>
              <w:rPr>
                <w:rFonts w:ascii="Gill Sans MT" w:hAnsi="Gill Sans MT" w:cs="Arial"/>
              </w:rPr>
            </w:pPr>
            <w:r w:rsidRPr="00357B3E">
              <w:rPr>
                <w:rFonts w:ascii="Gill Sans MT" w:hAnsi="Gill Sans MT" w:cs="Arial"/>
              </w:rPr>
              <w:t>Jamie Carswell, Director</w:t>
            </w:r>
          </w:p>
          <w:p w:rsidR="002D2709" w:rsidRPr="00357B3E" w:rsidRDefault="003042E0" w:rsidP="003042E0">
            <w:pPr>
              <w:spacing w:after="0" w:line="240" w:lineRule="auto"/>
              <w:rPr>
                <w:rFonts w:ascii="Gill Sans MT" w:hAnsi="Gill Sans MT" w:cs="Arial"/>
              </w:rPr>
            </w:pPr>
            <w:r w:rsidRPr="00357B3E">
              <w:rPr>
                <w:rFonts w:ascii="Gill Sans MT" w:hAnsi="Gill Sans MT" w:cs="Arial"/>
              </w:rPr>
              <w:t>Housing &amp; Safer Communities</w:t>
            </w:r>
          </w:p>
        </w:tc>
        <w:tc>
          <w:tcPr>
            <w:tcW w:w="3690" w:type="dxa"/>
          </w:tcPr>
          <w:p w:rsidR="002D2709" w:rsidRPr="00357B3E" w:rsidRDefault="00DA53EB" w:rsidP="002D2709">
            <w:pPr>
              <w:spacing w:after="0" w:line="240" w:lineRule="auto"/>
              <w:rPr>
                <w:rFonts w:ascii="Gill Sans MT" w:hAnsi="Gill Sans MT" w:cs="Arial"/>
              </w:rPr>
            </w:pPr>
            <w:r w:rsidRPr="00357B3E">
              <w:rPr>
                <w:rFonts w:ascii="Gill Sans MT" w:hAnsi="Gill Sans MT" w:cs="Arial"/>
              </w:rPr>
              <w:t>Zainab Ibrahim</w:t>
            </w:r>
            <w:r w:rsidR="002D2709" w:rsidRPr="00357B3E">
              <w:rPr>
                <w:rFonts w:ascii="Gill Sans MT" w:hAnsi="Gill Sans MT" w:cs="Arial"/>
              </w:rPr>
              <w:t xml:space="preserve">-Noor </w:t>
            </w:r>
          </w:p>
          <w:p w:rsidR="002D2709" w:rsidRPr="00357B3E" w:rsidRDefault="002D2709" w:rsidP="002D2709">
            <w:pPr>
              <w:spacing w:after="0" w:line="240" w:lineRule="auto"/>
              <w:rPr>
                <w:rFonts w:ascii="Gill Sans MT" w:hAnsi="Gill Sans MT" w:cs="Arial"/>
              </w:rPr>
            </w:pPr>
            <w:r w:rsidRPr="00357B3E">
              <w:rPr>
                <w:rFonts w:ascii="Gill Sans MT" w:hAnsi="Gill Sans MT" w:cs="Arial"/>
              </w:rPr>
              <w:t xml:space="preserve">Housing &amp; Domestic Abuse Response Improvement Officer </w:t>
            </w:r>
          </w:p>
          <w:p w:rsidR="002D2709" w:rsidRPr="00357B3E" w:rsidRDefault="002D2709" w:rsidP="002D2709">
            <w:pPr>
              <w:spacing w:after="0" w:line="240" w:lineRule="auto"/>
              <w:rPr>
                <w:rFonts w:ascii="Gill Sans MT" w:hAnsi="Gill Sans MT" w:cs="Arial"/>
              </w:rPr>
            </w:pPr>
          </w:p>
          <w:p w:rsidR="003042E0" w:rsidRPr="00357B3E" w:rsidRDefault="003042E0" w:rsidP="003042E0">
            <w:pPr>
              <w:spacing w:after="0" w:line="240" w:lineRule="auto"/>
              <w:rPr>
                <w:rFonts w:ascii="Gill Sans MT" w:hAnsi="Gill Sans MT" w:cs="Arial"/>
              </w:rPr>
            </w:pPr>
            <w:r w:rsidRPr="00357B3E">
              <w:rPr>
                <w:rFonts w:ascii="Gill Sans MT" w:hAnsi="Gill Sans MT" w:cs="Arial"/>
              </w:rPr>
              <w:t>Lydia Lewinson</w:t>
            </w:r>
          </w:p>
          <w:p w:rsidR="003042E0" w:rsidRPr="00357B3E" w:rsidRDefault="003042E0" w:rsidP="003042E0">
            <w:pPr>
              <w:spacing w:after="0" w:line="240" w:lineRule="auto"/>
              <w:rPr>
                <w:rFonts w:ascii="Gill Sans MT" w:hAnsi="Gill Sans MT" w:cs="Arial"/>
              </w:rPr>
            </w:pPr>
            <w:r w:rsidRPr="00357B3E">
              <w:rPr>
                <w:rFonts w:ascii="Gill Sans MT" w:hAnsi="Gill Sans MT" w:cs="Arial"/>
              </w:rPr>
              <w:t xml:space="preserve">Performance, Policy and Development Manager </w:t>
            </w:r>
          </w:p>
          <w:p w:rsidR="00E944F1" w:rsidRPr="00357B3E" w:rsidRDefault="00E944F1" w:rsidP="003042E0">
            <w:pPr>
              <w:spacing w:after="0" w:line="240" w:lineRule="auto"/>
              <w:rPr>
                <w:rFonts w:ascii="Gill Sans MT" w:hAnsi="Gill Sans MT" w:cs="Arial"/>
              </w:rPr>
            </w:pPr>
          </w:p>
        </w:tc>
      </w:tr>
      <w:tr w:rsidR="00061F1A" w:rsidRPr="00357B3E" w:rsidTr="005A0C44">
        <w:trPr>
          <w:trHeight w:val="1066"/>
        </w:trPr>
        <w:tc>
          <w:tcPr>
            <w:tcW w:w="4248" w:type="dxa"/>
            <w:shd w:val="pct10" w:color="auto" w:fill="auto"/>
          </w:tcPr>
          <w:p w:rsidR="00061F1A" w:rsidRPr="00357B3E" w:rsidRDefault="00061F1A" w:rsidP="00E944F1">
            <w:pPr>
              <w:rPr>
                <w:rFonts w:ascii="Gill Sans MT" w:hAnsi="Gill Sans MT"/>
                <w:b/>
              </w:rPr>
            </w:pPr>
            <w:r w:rsidRPr="00357B3E">
              <w:rPr>
                <w:rFonts w:ascii="Gill Sans MT" w:hAnsi="Gill Sans MT"/>
                <w:b/>
              </w:rPr>
              <w:t>Summary of the policy/project/service change</w:t>
            </w:r>
            <w:r w:rsidR="005E63E9" w:rsidRPr="00357B3E">
              <w:rPr>
                <w:rFonts w:ascii="Gill Sans MT" w:hAnsi="Gill Sans MT"/>
                <w:b/>
              </w:rPr>
              <w:t xml:space="preserve"> and scope</w:t>
            </w:r>
            <w:r w:rsidRPr="00357B3E">
              <w:rPr>
                <w:rFonts w:ascii="Gill Sans MT" w:hAnsi="Gill Sans MT"/>
                <w:b/>
              </w:rPr>
              <w:t xml:space="preserve"> </w:t>
            </w:r>
          </w:p>
        </w:tc>
        <w:tc>
          <w:tcPr>
            <w:tcW w:w="10206" w:type="dxa"/>
            <w:gridSpan w:val="4"/>
          </w:tcPr>
          <w:p w:rsidR="00650E95" w:rsidRPr="00357B3E" w:rsidRDefault="00E52C77" w:rsidP="00975AFC">
            <w:pPr>
              <w:spacing w:after="0"/>
              <w:rPr>
                <w:rFonts w:ascii="Gill Sans MT" w:hAnsi="Gill Sans MT"/>
              </w:rPr>
            </w:pPr>
            <w:r w:rsidRPr="00357B3E">
              <w:rPr>
                <w:rFonts w:ascii="Gill Sans MT" w:hAnsi="Gill Sans MT"/>
              </w:rPr>
              <w:t xml:space="preserve">The Housing and Domestic Abuse policy firstly sets out the responsibilities. service standards and commitment of the Housing and Safer Communities department in meeting the needs of those experiencing domestic abuse (DA).  </w:t>
            </w:r>
          </w:p>
          <w:p w:rsidR="00061F1A" w:rsidRPr="00357B3E" w:rsidRDefault="00E52C77" w:rsidP="00975AFC">
            <w:pPr>
              <w:spacing w:after="0"/>
              <w:rPr>
                <w:rFonts w:ascii="Gill Sans MT" w:hAnsi="Gill Sans MT"/>
              </w:rPr>
            </w:pPr>
            <w:r w:rsidRPr="00357B3E">
              <w:rPr>
                <w:rFonts w:ascii="Gill Sans MT" w:hAnsi="Gill Sans MT"/>
              </w:rPr>
              <w:t xml:space="preserve">Secondly, it also sets out how we will assist and support any person experiencing or affected by domestic abuse.  The policy applies to all tenants, non-tenants and those approaching from other local authority areas, regardless of their age, gender, sex, disability, ethnicity, religion, social background or any other characteristic.   </w:t>
            </w:r>
          </w:p>
        </w:tc>
      </w:tr>
      <w:tr w:rsidR="00061F1A" w:rsidRPr="00357B3E" w:rsidTr="005A0C44">
        <w:trPr>
          <w:trHeight w:val="764"/>
        </w:trPr>
        <w:tc>
          <w:tcPr>
            <w:tcW w:w="4248" w:type="dxa"/>
            <w:shd w:val="pct10" w:color="auto" w:fill="auto"/>
          </w:tcPr>
          <w:p w:rsidR="00061F1A" w:rsidRPr="00357B3E" w:rsidRDefault="00061F1A" w:rsidP="00E944F1">
            <w:pPr>
              <w:rPr>
                <w:rFonts w:ascii="Gill Sans MT" w:hAnsi="Gill Sans MT"/>
                <w:b/>
              </w:rPr>
            </w:pPr>
            <w:r w:rsidRPr="00357B3E">
              <w:rPr>
                <w:rFonts w:ascii="Gill Sans MT" w:hAnsi="Gill Sans MT"/>
                <w:b/>
              </w:rPr>
              <w:t xml:space="preserve">Aims, objectives, expected outcomes </w:t>
            </w:r>
          </w:p>
        </w:tc>
        <w:tc>
          <w:tcPr>
            <w:tcW w:w="10206" w:type="dxa"/>
            <w:gridSpan w:val="4"/>
          </w:tcPr>
          <w:p w:rsidR="00567B1A" w:rsidRPr="00357B3E" w:rsidRDefault="00567B1A" w:rsidP="00975AFC">
            <w:pPr>
              <w:spacing w:after="0"/>
              <w:rPr>
                <w:rFonts w:ascii="Gill Sans MT" w:hAnsi="Gill Sans MT"/>
              </w:rPr>
            </w:pPr>
            <w:r w:rsidRPr="00357B3E">
              <w:rPr>
                <w:rFonts w:ascii="Gill Sans MT" w:hAnsi="Gill Sans MT"/>
              </w:rPr>
              <w:t>The policy aims to ensure everybody has equality of access to</w:t>
            </w:r>
            <w:r w:rsidR="00E95E5A" w:rsidRPr="00357B3E">
              <w:rPr>
                <w:rFonts w:ascii="Gill Sans MT" w:hAnsi="Gill Sans MT"/>
              </w:rPr>
              <w:t xml:space="preserve"> appropriate advice</w:t>
            </w:r>
            <w:r w:rsidR="00C26D69" w:rsidRPr="00357B3E">
              <w:rPr>
                <w:rFonts w:ascii="Gill Sans MT" w:hAnsi="Gill Sans MT"/>
              </w:rPr>
              <w:t>,</w:t>
            </w:r>
            <w:r w:rsidR="00E95E5A" w:rsidRPr="00357B3E">
              <w:rPr>
                <w:rFonts w:ascii="Gill Sans MT" w:hAnsi="Gill Sans MT"/>
              </w:rPr>
              <w:t xml:space="preserve"> support</w:t>
            </w:r>
            <w:r w:rsidR="00C26D69" w:rsidRPr="00357B3E">
              <w:rPr>
                <w:rFonts w:ascii="Gill Sans MT" w:hAnsi="Gill Sans MT"/>
              </w:rPr>
              <w:t xml:space="preserve"> and re-housing services where required</w:t>
            </w:r>
            <w:r w:rsidR="00E95E5A" w:rsidRPr="00357B3E">
              <w:rPr>
                <w:rFonts w:ascii="Gill Sans MT" w:hAnsi="Gill Sans MT"/>
              </w:rPr>
              <w:t>.</w:t>
            </w:r>
          </w:p>
          <w:p w:rsidR="003042E0" w:rsidRPr="00357B3E" w:rsidRDefault="00DB47B1" w:rsidP="005A0C44">
            <w:pPr>
              <w:spacing w:after="0"/>
              <w:rPr>
                <w:rFonts w:ascii="Gill Sans MT" w:hAnsi="Gill Sans MT"/>
              </w:rPr>
            </w:pPr>
            <w:r w:rsidRPr="00357B3E">
              <w:rPr>
                <w:rFonts w:ascii="Gill Sans MT" w:hAnsi="Gill Sans MT"/>
              </w:rPr>
              <w:t>Aims:</w:t>
            </w:r>
            <w:r w:rsidR="00F93EE2" w:rsidRPr="00357B3E">
              <w:rPr>
                <w:rFonts w:ascii="Gill Sans MT" w:hAnsi="Gill Sans MT"/>
              </w:rPr>
              <w:t xml:space="preserve"> </w:t>
            </w:r>
          </w:p>
          <w:p w:rsidR="00F93EE2" w:rsidRPr="00357B3E" w:rsidRDefault="00F93EE2" w:rsidP="005A0C44">
            <w:pPr>
              <w:pStyle w:val="ListParagraph"/>
              <w:numPr>
                <w:ilvl w:val="0"/>
                <w:numId w:val="19"/>
              </w:numPr>
              <w:ind w:left="772" w:hanging="311"/>
              <w:rPr>
                <w:rFonts w:ascii="Gill Sans MT" w:hAnsi="Gill Sans MT"/>
                <w:sz w:val="22"/>
                <w:szCs w:val="22"/>
              </w:rPr>
            </w:pPr>
            <w:r w:rsidRPr="00357B3E">
              <w:rPr>
                <w:rFonts w:ascii="Gill Sans MT" w:hAnsi="Gill Sans MT"/>
                <w:sz w:val="22"/>
                <w:szCs w:val="22"/>
              </w:rPr>
              <w:t>Reduc</w:t>
            </w:r>
            <w:r w:rsidR="00802828" w:rsidRPr="00357B3E">
              <w:rPr>
                <w:rFonts w:ascii="Gill Sans MT" w:hAnsi="Gill Sans MT"/>
                <w:sz w:val="22"/>
                <w:szCs w:val="22"/>
              </w:rPr>
              <w:t>e</w:t>
            </w:r>
            <w:r w:rsidRPr="00357B3E">
              <w:rPr>
                <w:rFonts w:ascii="Gill Sans MT" w:hAnsi="Gill Sans MT"/>
                <w:sz w:val="22"/>
                <w:szCs w:val="22"/>
              </w:rPr>
              <w:t xml:space="preserve"> the incidence</w:t>
            </w:r>
            <w:r w:rsidR="005F2155" w:rsidRPr="00357B3E">
              <w:rPr>
                <w:rFonts w:ascii="Gill Sans MT" w:hAnsi="Gill Sans MT"/>
                <w:sz w:val="22"/>
                <w:szCs w:val="22"/>
              </w:rPr>
              <w:t>s</w:t>
            </w:r>
            <w:r w:rsidRPr="00357B3E">
              <w:rPr>
                <w:rFonts w:ascii="Gill Sans MT" w:hAnsi="Gill Sans MT"/>
                <w:sz w:val="22"/>
                <w:szCs w:val="22"/>
              </w:rPr>
              <w:t xml:space="preserve"> of domestic abuse </w:t>
            </w:r>
          </w:p>
          <w:p w:rsidR="00F93EE2" w:rsidRPr="00357B3E" w:rsidRDefault="00802828" w:rsidP="003042E0">
            <w:pPr>
              <w:pStyle w:val="ListParagraph"/>
              <w:numPr>
                <w:ilvl w:val="0"/>
                <w:numId w:val="13"/>
              </w:numPr>
              <w:ind w:hanging="373"/>
              <w:rPr>
                <w:rFonts w:ascii="Gill Sans MT" w:hAnsi="Gill Sans MT"/>
                <w:sz w:val="22"/>
                <w:szCs w:val="22"/>
              </w:rPr>
            </w:pPr>
            <w:r w:rsidRPr="00357B3E">
              <w:rPr>
                <w:rFonts w:ascii="Gill Sans MT" w:hAnsi="Gill Sans MT"/>
                <w:sz w:val="22"/>
                <w:szCs w:val="22"/>
              </w:rPr>
              <w:t>Safeguard</w:t>
            </w:r>
            <w:r w:rsidR="008202EA" w:rsidRPr="00357B3E">
              <w:rPr>
                <w:rFonts w:ascii="Gill Sans MT" w:hAnsi="Gill Sans MT"/>
                <w:sz w:val="22"/>
                <w:szCs w:val="22"/>
              </w:rPr>
              <w:t>, assist</w:t>
            </w:r>
            <w:r w:rsidRPr="00357B3E">
              <w:rPr>
                <w:rFonts w:ascii="Gill Sans MT" w:hAnsi="Gill Sans MT"/>
                <w:sz w:val="22"/>
                <w:szCs w:val="22"/>
              </w:rPr>
              <w:t xml:space="preserve"> and s</w:t>
            </w:r>
            <w:r w:rsidR="00F93EE2" w:rsidRPr="00357B3E">
              <w:rPr>
                <w:rFonts w:ascii="Gill Sans MT" w:hAnsi="Gill Sans MT"/>
                <w:sz w:val="22"/>
                <w:szCs w:val="22"/>
              </w:rPr>
              <w:t xml:space="preserve">upport victims </w:t>
            </w:r>
            <w:r w:rsidR="00C26D69" w:rsidRPr="00357B3E">
              <w:rPr>
                <w:rFonts w:ascii="Gill Sans MT" w:hAnsi="Gill Sans MT"/>
                <w:sz w:val="22"/>
                <w:szCs w:val="22"/>
              </w:rPr>
              <w:t>and their children</w:t>
            </w:r>
          </w:p>
          <w:p w:rsidR="00F93EE2" w:rsidRPr="00357B3E" w:rsidRDefault="00F93EE2" w:rsidP="003042E0">
            <w:pPr>
              <w:pStyle w:val="ListParagraph"/>
              <w:numPr>
                <w:ilvl w:val="0"/>
                <w:numId w:val="13"/>
              </w:numPr>
              <w:ind w:hanging="373"/>
              <w:rPr>
                <w:rFonts w:ascii="Gill Sans MT" w:hAnsi="Gill Sans MT"/>
                <w:sz w:val="22"/>
                <w:szCs w:val="22"/>
              </w:rPr>
            </w:pPr>
            <w:r w:rsidRPr="00357B3E">
              <w:rPr>
                <w:rFonts w:ascii="Gill Sans MT" w:hAnsi="Gill Sans MT"/>
                <w:sz w:val="22"/>
                <w:szCs w:val="22"/>
              </w:rPr>
              <w:lastRenderedPageBreak/>
              <w:t>Conduc</w:t>
            </w:r>
            <w:r w:rsidR="00802828" w:rsidRPr="00357B3E">
              <w:rPr>
                <w:rFonts w:ascii="Gill Sans MT" w:hAnsi="Gill Sans MT"/>
                <w:sz w:val="22"/>
                <w:szCs w:val="22"/>
              </w:rPr>
              <w:t>t</w:t>
            </w:r>
            <w:r w:rsidRPr="00357B3E">
              <w:rPr>
                <w:rFonts w:ascii="Gill Sans MT" w:hAnsi="Gill Sans MT"/>
                <w:sz w:val="22"/>
                <w:szCs w:val="22"/>
              </w:rPr>
              <w:t xml:space="preserve"> risk assessments</w:t>
            </w:r>
            <w:r w:rsidR="00C26D69" w:rsidRPr="00357B3E">
              <w:rPr>
                <w:rFonts w:ascii="Gill Sans MT" w:hAnsi="Gill Sans MT"/>
                <w:sz w:val="22"/>
                <w:szCs w:val="22"/>
              </w:rPr>
              <w:t xml:space="preserve"> and safety planning</w:t>
            </w:r>
            <w:r w:rsidRPr="00357B3E">
              <w:rPr>
                <w:rFonts w:ascii="Gill Sans MT" w:hAnsi="Gill Sans MT"/>
                <w:sz w:val="22"/>
                <w:szCs w:val="22"/>
              </w:rPr>
              <w:t xml:space="preserve"> </w:t>
            </w:r>
            <w:r w:rsidR="00C26D69" w:rsidRPr="00357B3E">
              <w:rPr>
                <w:rFonts w:ascii="Gill Sans MT" w:hAnsi="Gill Sans MT"/>
                <w:sz w:val="22"/>
                <w:szCs w:val="22"/>
              </w:rPr>
              <w:t>in a timely manner</w:t>
            </w:r>
          </w:p>
          <w:p w:rsidR="00802828" w:rsidRPr="00357B3E" w:rsidRDefault="00414298" w:rsidP="003042E0">
            <w:pPr>
              <w:pStyle w:val="ListParagraph"/>
              <w:numPr>
                <w:ilvl w:val="0"/>
                <w:numId w:val="13"/>
              </w:numPr>
              <w:ind w:hanging="373"/>
              <w:rPr>
                <w:rFonts w:ascii="Gill Sans MT" w:hAnsi="Gill Sans MT"/>
                <w:sz w:val="22"/>
                <w:szCs w:val="22"/>
              </w:rPr>
            </w:pPr>
            <w:r w:rsidRPr="00357B3E">
              <w:rPr>
                <w:rFonts w:ascii="Gill Sans MT" w:hAnsi="Gill Sans MT"/>
                <w:sz w:val="22"/>
                <w:szCs w:val="22"/>
              </w:rPr>
              <w:t xml:space="preserve">Provide training and support to frontline officers </w:t>
            </w:r>
            <w:r w:rsidR="00981E2A" w:rsidRPr="00357B3E">
              <w:rPr>
                <w:rFonts w:ascii="Gill Sans MT" w:hAnsi="Gill Sans MT"/>
                <w:sz w:val="22"/>
                <w:szCs w:val="22"/>
              </w:rPr>
              <w:t xml:space="preserve">and partner agencies </w:t>
            </w:r>
            <w:r w:rsidRPr="00357B3E">
              <w:rPr>
                <w:rFonts w:ascii="Gill Sans MT" w:hAnsi="Gill Sans MT"/>
                <w:sz w:val="22"/>
                <w:szCs w:val="22"/>
              </w:rPr>
              <w:t xml:space="preserve">to </w:t>
            </w:r>
            <w:r w:rsidR="0090587B" w:rsidRPr="00357B3E">
              <w:rPr>
                <w:rFonts w:ascii="Gill Sans MT" w:hAnsi="Gill Sans MT"/>
                <w:sz w:val="22"/>
                <w:szCs w:val="22"/>
              </w:rPr>
              <w:t>both assist victims and to sustain better practice</w:t>
            </w:r>
            <w:r w:rsidR="00981E2A" w:rsidRPr="00357B3E">
              <w:rPr>
                <w:rFonts w:ascii="Gill Sans MT" w:hAnsi="Gill Sans MT"/>
                <w:sz w:val="22"/>
                <w:szCs w:val="22"/>
              </w:rPr>
              <w:t xml:space="preserve"> and delivery of services</w:t>
            </w:r>
          </w:p>
          <w:p w:rsidR="00414298" w:rsidRPr="00357B3E" w:rsidRDefault="00802828" w:rsidP="003042E0">
            <w:pPr>
              <w:pStyle w:val="ListParagraph"/>
              <w:numPr>
                <w:ilvl w:val="0"/>
                <w:numId w:val="13"/>
              </w:numPr>
              <w:ind w:hanging="373"/>
              <w:rPr>
                <w:rFonts w:ascii="Gill Sans MT" w:hAnsi="Gill Sans MT"/>
                <w:sz w:val="22"/>
                <w:szCs w:val="22"/>
              </w:rPr>
            </w:pPr>
            <w:r w:rsidRPr="00357B3E">
              <w:rPr>
                <w:rFonts w:ascii="Gill Sans MT" w:hAnsi="Gill Sans MT"/>
                <w:sz w:val="22"/>
                <w:szCs w:val="22"/>
              </w:rPr>
              <w:t>Offer a fair</w:t>
            </w:r>
            <w:r w:rsidR="003042E0" w:rsidRPr="00357B3E">
              <w:rPr>
                <w:rFonts w:ascii="Gill Sans MT" w:hAnsi="Gill Sans MT"/>
                <w:sz w:val="22"/>
                <w:szCs w:val="22"/>
              </w:rPr>
              <w:t>, accessible</w:t>
            </w:r>
            <w:r w:rsidRPr="00357B3E">
              <w:rPr>
                <w:rFonts w:ascii="Gill Sans MT" w:hAnsi="Gill Sans MT"/>
                <w:sz w:val="22"/>
                <w:szCs w:val="22"/>
              </w:rPr>
              <w:t xml:space="preserve"> and equitable service</w:t>
            </w:r>
            <w:r w:rsidR="00981E2A" w:rsidRPr="00357B3E">
              <w:rPr>
                <w:rFonts w:ascii="Gill Sans MT" w:hAnsi="Gill Sans MT"/>
                <w:sz w:val="22"/>
                <w:szCs w:val="22"/>
              </w:rPr>
              <w:t xml:space="preserve"> to all those experiencing or fleeing DA, who approach HSC</w:t>
            </w:r>
          </w:p>
          <w:p w:rsidR="00061F1A" w:rsidRPr="00357B3E" w:rsidRDefault="00061F1A" w:rsidP="00975AFC">
            <w:pPr>
              <w:spacing w:after="0"/>
              <w:rPr>
                <w:rFonts w:ascii="Gill Sans MT" w:hAnsi="Gill Sans MT"/>
              </w:rPr>
            </w:pPr>
          </w:p>
          <w:p w:rsidR="00DB47B1" w:rsidRPr="00357B3E" w:rsidRDefault="00DB47B1" w:rsidP="00975AFC">
            <w:pPr>
              <w:spacing w:after="0"/>
              <w:rPr>
                <w:rFonts w:ascii="Gill Sans MT" w:hAnsi="Gill Sans MT"/>
              </w:rPr>
            </w:pPr>
            <w:r w:rsidRPr="00357B3E">
              <w:rPr>
                <w:rFonts w:ascii="Gill Sans MT" w:hAnsi="Gill Sans MT"/>
              </w:rPr>
              <w:t>Objectives:</w:t>
            </w:r>
          </w:p>
          <w:p w:rsidR="00E428E2" w:rsidRPr="00357B3E" w:rsidRDefault="001107EF" w:rsidP="00975AFC">
            <w:pPr>
              <w:pStyle w:val="ListParagraph"/>
              <w:numPr>
                <w:ilvl w:val="0"/>
                <w:numId w:val="17"/>
              </w:numPr>
              <w:rPr>
                <w:rFonts w:ascii="Gill Sans MT" w:hAnsi="Gill Sans MT"/>
                <w:sz w:val="22"/>
                <w:szCs w:val="22"/>
              </w:rPr>
            </w:pPr>
            <w:r w:rsidRPr="00357B3E">
              <w:rPr>
                <w:rFonts w:ascii="Gill Sans MT" w:hAnsi="Gill Sans MT"/>
                <w:sz w:val="22"/>
                <w:szCs w:val="22"/>
              </w:rPr>
              <w:t xml:space="preserve">Providing a fair, consistent and </w:t>
            </w:r>
            <w:r w:rsidR="00C26D69" w:rsidRPr="00357B3E">
              <w:rPr>
                <w:rFonts w:ascii="Gill Sans MT" w:hAnsi="Gill Sans MT"/>
                <w:sz w:val="22"/>
                <w:szCs w:val="22"/>
              </w:rPr>
              <w:t>e</w:t>
            </w:r>
            <w:r w:rsidRPr="00357B3E">
              <w:rPr>
                <w:rFonts w:ascii="Gill Sans MT" w:hAnsi="Gill Sans MT"/>
                <w:sz w:val="22"/>
                <w:szCs w:val="22"/>
              </w:rPr>
              <w:t>mpathetic service within the constraints of the law</w:t>
            </w:r>
          </w:p>
          <w:p w:rsidR="001107EF" w:rsidRPr="00357B3E" w:rsidRDefault="001107EF" w:rsidP="00975AFC">
            <w:pPr>
              <w:pStyle w:val="ListParagraph"/>
              <w:numPr>
                <w:ilvl w:val="0"/>
                <w:numId w:val="17"/>
              </w:numPr>
              <w:rPr>
                <w:rFonts w:ascii="Gill Sans MT" w:hAnsi="Gill Sans MT"/>
                <w:sz w:val="22"/>
                <w:szCs w:val="22"/>
              </w:rPr>
            </w:pPr>
            <w:r w:rsidRPr="00357B3E">
              <w:rPr>
                <w:rFonts w:ascii="Gill Sans MT" w:hAnsi="Gill Sans MT"/>
                <w:sz w:val="22"/>
                <w:szCs w:val="22"/>
              </w:rPr>
              <w:t>Providing victims with information about services</w:t>
            </w:r>
            <w:r w:rsidR="00802828" w:rsidRPr="00357B3E">
              <w:rPr>
                <w:rFonts w:ascii="Gill Sans MT" w:hAnsi="Gill Sans MT"/>
                <w:sz w:val="22"/>
                <w:szCs w:val="22"/>
              </w:rPr>
              <w:t xml:space="preserve"> and housing options</w:t>
            </w:r>
            <w:r w:rsidRPr="00357B3E">
              <w:rPr>
                <w:rFonts w:ascii="Gill Sans MT" w:hAnsi="Gill Sans MT"/>
                <w:sz w:val="22"/>
                <w:szCs w:val="22"/>
              </w:rPr>
              <w:t xml:space="preserve"> available to them</w:t>
            </w:r>
            <w:r w:rsidR="00CB0455" w:rsidRPr="00357B3E">
              <w:rPr>
                <w:rFonts w:ascii="Gill Sans MT" w:hAnsi="Gill Sans MT"/>
                <w:sz w:val="22"/>
                <w:szCs w:val="22"/>
              </w:rPr>
              <w:t>, including management transfers, additional security measures and advice on how to find</w:t>
            </w:r>
            <w:r w:rsidR="000404A4" w:rsidRPr="00357B3E">
              <w:rPr>
                <w:rFonts w:ascii="Gill Sans MT" w:hAnsi="Gill Sans MT"/>
                <w:sz w:val="22"/>
                <w:szCs w:val="22"/>
              </w:rPr>
              <w:t xml:space="preserve"> and</w:t>
            </w:r>
            <w:r w:rsidR="00CB0455" w:rsidRPr="00357B3E">
              <w:rPr>
                <w:rFonts w:ascii="Gill Sans MT" w:hAnsi="Gill Sans MT"/>
                <w:sz w:val="22"/>
                <w:szCs w:val="22"/>
              </w:rPr>
              <w:t xml:space="preserve"> secure accommodation</w:t>
            </w:r>
          </w:p>
          <w:p w:rsidR="001107EF" w:rsidRPr="00357B3E" w:rsidRDefault="001107EF" w:rsidP="00975AFC">
            <w:pPr>
              <w:pStyle w:val="ListParagraph"/>
              <w:numPr>
                <w:ilvl w:val="0"/>
                <w:numId w:val="17"/>
              </w:numPr>
              <w:rPr>
                <w:rFonts w:ascii="Gill Sans MT" w:hAnsi="Gill Sans MT"/>
                <w:sz w:val="22"/>
                <w:szCs w:val="22"/>
              </w:rPr>
            </w:pPr>
            <w:r w:rsidRPr="00357B3E">
              <w:rPr>
                <w:rFonts w:ascii="Gill Sans MT" w:hAnsi="Gill Sans MT"/>
                <w:sz w:val="22"/>
                <w:szCs w:val="22"/>
              </w:rPr>
              <w:t>Working in partnership with internal and external stakeholders to tackle incidents of DA</w:t>
            </w:r>
          </w:p>
          <w:p w:rsidR="00802828" w:rsidRPr="00357B3E" w:rsidRDefault="00802828" w:rsidP="00975AFC">
            <w:pPr>
              <w:pStyle w:val="ListParagraph"/>
              <w:numPr>
                <w:ilvl w:val="0"/>
                <w:numId w:val="17"/>
              </w:numPr>
              <w:rPr>
                <w:rFonts w:ascii="Gill Sans MT" w:hAnsi="Gill Sans MT"/>
                <w:sz w:val="22"/>
                <w:szCs w:val="22"/>
              </w:rPr>
            </w:pPr>
            <w:r w:rsidRPr="00357B3E">
              <w:rPr>
                <w:rFonts w:ascii="Gill Sans MT" w:hAnsi="Gill Sans MT"/>
                <w:sz w:val="22"/>
                <w:szCs w:val="22"/>
              </w:rPr>
              <w:t>Standardise the response across HSC, with clear and efficient pathways to advice, help and support</w:t>
            </w:r>
          </w:p>
          <w:p w:rsidR="001107EF" w:rsidRPr="00357B3E" w:rsidRDefault="00CB0455" w:rsidP="00E428E2">
            <w:pPr>
              <w:pStyle w:val="ListParagraph"/>
              <w:numPr>
                <w:ilvl w:val="0"/>
                <w:numId w:val="17"/>
              </w:numPr>
              <w:rPr>
                <w:rFonts w:ascii="Gill Sans MT" w:hAnsi="Gill Sans MT"/>
                <w:sz w:val="22"/>
                <w:szCs w:val="22"/>
              </w:rPr>
            </w:pPr>
            <w:r w:rsidRPr="00357B3E">
              <w:rPr>
                <w:rFonts w:ascii="Gill Sans MT" w:hAnsi="Gill Sans MT"/>
                <w:sz w:val="22"/>
                <w:szCs w:val="22"/>
              </w:rPr>
              <w:t xml:space="preserve">Providing officers </w:t>
            </w:r>
            <w:r w:rsidR="00554AAC" w:rsidRPr="00357B3E">
              <w:rPr>
                <w:rFonts w:ascii="Gill Sans MT" w:hAnsi="Gill Sans MT"/>
                <w:sz w:val="22"/>
                <w:szCs w:val="22"/>
              </w:rPr>
              <w:t xml:space="preserve">and partner organisations, </w:t>
            </w:r>
            <w:r w:rsidRPr="00357B3E">
              <w:rPr>
                <w:rFonts w:ascii="Gill Sans MT" w:hAnsi="Gill Sans MT"/>
                <w:sz w:val="22"/>
                <w:szCs w:val="22"/>
              </w:rPr>
              <w:t>with tra</w:t>
            </w:r>
            <w:r w:rsidR="0090587B" w:rsidRPr="00357B3E">
              <w:rPr>
                <w:rFonts w:ascii="Gill Sans MT" w:hAnsi="Gill Sans MT"/>
                <w:sz w:val="22"/>
                <w:szCs w:val="22"/>
              </w:rPr>
              <w:t xml:space="preserve">ining </w:t>
            </w:r>
            <w:r w:rsidRPr="00357B3E">
              <w:rPr>
                <w:rFonts w:ascii="Gill Sans MT" w:hAnsi="Gill Sans MT"/>
                <w:sz w:val="22"/>
                <w:szCs w:val="22"/>
              </w:rPr>
              <w:t>and support</w:t>
            </w:r>
          </w:p>
          <w:p w:rsidR="00F93EE2" w:rsidRPr="00357B3E" w:rsidRDefault="00F93EE2" w:rsidP="00DB47B1">
            <w:pPr>
              <w:spacing w:after="0"/>
              <w:rPr>
                <w:rFonts w:ascii="Gill Sans MT" w:hAnsi="Gill Sans MT"/>
              </w:rPr>
            </w:pPr>
          </w:p>
          <w:p w:rsidR="00DB47B1" w:rsidRPr="00357B3E" w:rsidRDefault="00DB47B1" w:rsidP="00DB47B1">
            <w:pPr>
              <w:spacing w:after="0"/>
              <w:rPr>
                <w:rFonts w:ascii="Gill Sans MT" w:hAnsi="Gill Sans MT"/>
              </w:rPr>
            </w:pPr>
            <w:r w:rsidRPr="00357B3E">
              <w:rPr>
                <w:rFonts w:ascii="Gill Sans MT" w:hAnsi="Gill Sans MT"/>
              </w:rPr>
              <w:t>Outcomes:</w:t>
            </w:r>
          </w:p>
          <w:p w:rsidR="00B61C0C" w:rsidRPr="00357B3E" w:rsidRDefault="00554AAC" w:rsidP="00B61C0C">
            <w:pPr>
              <w:pStyle w:val="ListParagraph"/>
              <w:numPr>
                <w:ilvl w:val="0"/>
                <w:numId w:val="16"/>
              </w:numPr>
              <w:rPr>
                <w:rFonts w:ascii="Gill Sans MT" w:hAnsi="Gill Sans MT"/>
                <w:sz w:val="22"/>
                <w:szCs w:val="22"/>
              </w:rPr>
            </w:pPr>
            <w:r w:rsidRPr="00357B3E">
              <w:rPr>
                <w:rFonts w:ascii="Gill Sans MT" w:hAnsi="Gill Sans MT"/>
                <w:sz w:val="22"/>
                <w:szCs w:val="22"/>
              </w:rPr>
              <w:t>Consistent p</w:t>
            </w:r>
            <w:r w:rsidR="00AE0D5B" w:rsidRPr="00357B3E">
              <w:rPr>
                <w:rFonts w:ascii="Gill Sans MT" w:hAnsi="Gill Sans MT"/>
                <w:sz w:val="22"/>
                <w:szCs w:val="22"/>
              </w:rPr>
              <w:t>rofessional and empathetic response to domestic abuse</w:t>
            </w:r>
          </w:p>
          <w:p w:rsidR="00B61C0C" w:rsidRPr="00357B3E" w:rsidRDefault="00B61C0C" w:rsidP="00B61C0C">
            <w:pPr>
              <w:pStyle w:val="ListParagraph"/>
              <w:numPr>
                <w:ilvl w:val="0"/>
                <w:numId w:val="16"/>
              </w:numPr>
              <w:rPr>
                <w:rFonts w:ascii="Gill Sans MT" w:hAnsi="Gill Sans MT"/>
                <w:sz w:val="22"/>
                <w:szCs w:val="22"/>
              </w:rPr>
            </w:pPr>
            <w:r w:rsidRPr="00357B3E">
              <w:rPr>
                <w:rFonts w:ascii="Gill Sans MT" w:hAnsi="Gill Sans MT"/>
                <w:sz w:val="22"/>
                <w:szCs w:val="22"/>
              </w:rPr>
              <w:t xml:space="preserve">Early identification </w:t>
            </w:r>
            <w:r w:rsidR="00C26D69" w:rsidRPr="00357B3E">
              <w:rPr>
                <w:rFonts w:ascii="Gill Sans MT" w:hAnsi="Gill Sans MT"/>
                <w:sz w:val="22"/>
                <w:szCs w:val="22"/>
              </w:rPr>
              <w:t xml:space="preserve">and response to </w:t>
            </w:r>
            <w:r w:rsidRPr="00357B3E">
              <w:rPr>
                <w:rFonts w:ascii="Gill Sans MT" w:hAnsi="Gill Sans MT"/>
                <w:sz w:val="22"/>
                <w:szCs w:val="22"/>
              </w:rPr>
              <w:t>victims</w:t>
            </w:r>
            <w:r w:rsidR="00264064" w:rsidRPr="00357B3E">
              <w:rPr>
                <w:rFonts w:ascii="Gill Sans MT" w:hAnsi="Gill Sans MT"/>
                <w:sz w:val="22"/>
                <w:szCs w:val="22"/>
              </w:rPr>
              <w:t xml:space="preserve"> underpinned by policies and procedures</w:t>
            </w:r>
          </w:p>
          <w:p w:rsidR="00B61C0C" w:rsidRPr="00357B3E" w:rsidRDefault="00B61C0C" w:rsidP="00B61C0C">
            <w:pPr>
              <w:pStyle w:val="ListParagraph"/>
              <w:numPr>
                <w:ilvl w:val="0"/>
                <w:numId w:val="16"/>
              </w:numPr>
              <w:rPr>
                <w:rFonts w:ascii="Gill Sans MT" w:hAnsi="Gill Sans MT"/>
                <w:sz w:val="22"/>
                <w:szCs w:val="22"/>
              </w:rPr>
            </w:pPr>
            <w:r w:rsidRPr="00357B3E">
              <w:rPr>
                <w:rFonts w:ascii="Gill Sans MT" w:hAnsi="Gill Sans MT"/>
                <w:sz w:val="22"/>
                <w:szCs w:val="22"/>
              </w:rPr>
              <w:t xml:space="preserve">Improved </w:t>
            </w:r>
            <w:r w:rsidR="006F668C" w:rsidRPr="00357B3E">
              <w:rPr>
                <w:rFonts w:ascii="Gill Sans MT" w:hAnsi="Gill Sans MT"/>
                <w:sz w:val="22"/>
                <w:szCs w:val="22"/>
              </w:rPr>
              <w:t xml:space="preserve">information, </w:t>
            </w:r>
            <w:r w:rsidR="00264064" w:rsidRPr="00357B3E">
              <w:rPr>
                <w:rFonts w:ascii="Gill Sans MT" w:hAnsi="Gill Sans MT"/>
                <w:sz w:val="22"/>
                <w:szCs w:val="22"/>
              </w:rPr>
              <w:t>signposting</w:t>
            </w:r>
            <w:r w:rsidR="006F668C" w:rsidRPr="00357B3E">
              <w:rPr>
                <w:rFonts w:ascii="Gill Sans MT" w:hAnsi="Gill Sans MT"/>
                <w:sz w:val="22"/>
                <w:szCs w:val="22"/>
              </w:rPr>
              <w:t xml:space="preserve">, </w:t>
            </w:r>
            <w:r w:rsidR="00264064" w:rsidRPr="00357B3E">
              <w:rPr>
                <w:rFonts w:ascii="Gill Sans MT" w:hAnsi="Gill Sans MT"/>
                <w:sz w:val="22"/>
                <w:szCs w:val="22"/>
              </w:rPr>
              <w:t xml:space="preserve">and </w:t>
            </w:r>
            <w:r w:rsidRPr="00357B3E">
              <w:rPr>
                <w:rFonts w:ascii="Gill Sans MT" w:hAnsi="Gill Sans MT"/>
                <w:sz w:val="22"/>
                <w:szCs w:val="22"/>
              </w:rPr>
              <w:t>access</w:t>
            </w:r>
            <w:r w:rsidR="00264064" w:rsidRPr="00357B3E">
              <w:rPr>
                <w:rFonts w:ascii="Gill Sans MT" w:hAnsi="Gill Sans MT"/>
                <w:sz w:val="22"/>
                <w:szCs w:val="22"/>
              </w:rPr>
              <w:t xml:space="preserve"> </w:t>
            </w:r>
            <w:r w:rsidR="00C26D69" w:rsidRPr="00357B3E">
              <w:rPr>
                <w:rFonts w:ascii="Gill Sans MT" w:hAnsi="Gill Sans MT"/>
                <w:sz w:val="22"/>
                <w:szCs w:val="22"/>
              </w:rPr>
              <w:t>to</w:t>
            </w:r>
            <w:r w:rsidRPr="00357B3E">
              <w:rPr>
                <w:rFonts w:ascii="Gill Sans MT" w:hAnsi="Gill Sans MT"/>
                <w:sz w:val="22"/>
                <w:szCs w:val="22"/>
              </w:rPr>
              <w:t xml:space="preserve"> effective</w:t>
            </w:r>
            <w:r w:rsidR="00C26D69" w:rsidRPr="00357B3E">
              <w:rPr>
                <w:rFonts w:ascii="Gill Sans MT" w:hAnsi="Gill Sans MT"/>
                <w:sz w:val="22"/>
                <w:szCs w:val="22"/>
              </w:rPr>
              <w:t xml:space="preserve"> local</w:t>
            </w:r>
            <w:r w:rsidRPr="00357B3E">
              <w:rPr>
                <w:rFonts w:ascii="Gill Sans MT" w:hAnsi="Gill Sans MT"/>
                <w:sz w:val="22"/>
                <w:szCs w:val="22"/>
              </w:rPr>
              <w:t xml:space="preserve"> support</w:t>
            </w:r>
          </w:p>
          <w:p w:rsidR="00B61C0C" w:rsidRPr="00357B3E" w:rsidRDefault="00B61C0C" w:rsidP="00B61C0C">
            <w:pPr>
              <w:pStyle w:val="ListParagraph"/>
              <w:numPr>
                <w:ilvl w:val="0"/>
                <w:numId w:val="16"/>
              </w:numPr>
              <w:rPr>
                <w:rFonts w:ascii="Gill Sans MT" w:hAnsi="Gill Sans MT"/>
                <w:sz w:val="22"/>
                <w:szCs w:val="22"/>
              </w:rPr>
            </w:pPr>
            <w:r w:rsidRPr="00357B3E">
              <w:rPr>
                <w:rFonts w:ascii="Gill Sans MT" w:hAnsi="Gill Sans MT"/>
                <w:sz w:val="22"/>
                <w:szCs w:val="22"/>
              </w:rPr>
              <w:t>Reducing the length of time that victims suffer from domestic abuse</w:t>
            </w:r>
          </w:p>
          <w:p w:rsidR="00B61C0C" w:rsidRPr="00357B3E" w:rsidRDefault="00B61C0C">
            <w:pPr>
              <w:pStyle w:val="ListParagraph"/>
              <w:numPr>
                <w:ilvl w:val="0"/>
                <w:numId w:val="15"/>
              </w:numPr>
              <w:rPr>
                <w:rFonts w:ascii="Gill Sans MT" w:hAnsi="Gill Sans MT"/>
                <w:sz w:val="22"/>
                <w:szCs w:val="22"/>
              </w:rPr>
            </w:pPr>
            <w:r w:rsidRPr="00357B3E">
              <w:rPr>
                <w:rFonts w:ascii="Gill Sans MT" w:hAnsi="Gill Sans MT"/>
                <w:sz w:val="22"/>
                <w:szCs w:val="22"/>
              </w:rPr>
              <w:t xml:space="preserve">Strengthening the ability </w:t>
            </w:r>
            <w:r w:rsidR="00C26D69" w:rsidRPr="00357B3E">
              <w:rPr>
                <w:rFonts w:ascii="Gill Sans MT" w:hAnsi="Gill Sans MT"/>
                <w:sz w:val="22"/>
                <w:szCs w:val="22"/>
              </w:rPr>
              <w:t xml:space="preserve">for </w:t>
            </w:r>
            <w:r w:rsidRPr="00357B3E">
              <w:rPr>
                <w:rFonts w:ascii="Gill Sans MT" w:hAnsi="Gill Sans MT"/>
                <w:sz w:val="22"/>
                <w:szCs w:val="22"/>
              </w:rPr>
              <w:t>victims to stay in their homes safely</w:t>
            </w:r>
            <w:r w:rsidR="00264064" w:rsidRPr="00357B3E">
              <w:rPr>
                <w:rFonts w:ascii="Gill Sans MT" w:hAnsi="Gill Sans MT"/>
                <w:sz w:val="22"/>
                <w:szCs w:val="22"/>
              </w:rPr>
              <w:t>, r</w:t>
            </w:r>
            <w:r w:rsidRPr="00357B3E">
              <w:rPr>
                <w:rFonts w:ascii="Gill Sans MT" w:hAnsi="Gill Sans MT"/>
                <w:sz w:val="22"/>
                <w:szCs w:val="22"/>
              </w:rPr>
              <w:t xml:space="preserve">educing the need to disrupt children’s schooling or move away from family and friends </w:t>
            </w:r>
          </w:p>
          <w:p w:rsidR="00B61C0C" w:rsidRPr="00357B3E" w:rsidRDefault="00AE0D5B" w:rsidP="00B61C0C">
            <w:pPr>
              <w:pStyle w:val="ListParagraph"/>
              <w:numPr>
                <w:ilvl w:val="0"/>
                <w:numId w:val="15"/>
              </w:numPr>
              <w:rPr>
                <w:rFonts w:ascii="Gill Sans MT" w:hAnsi="Gill Sans MT"/>
                <w:sz w:val="22"/>
                <w:szCs w:val="22"/>
              </w:rPr>
            </w:pPr>
            <w:r w:rsidRPr="00357B3E">
              <w:rPr>
                <w:rFonts w:ascii="Gill Sans MT" w:hAnsi="Gill Sans MT"/>
                <w:sz w:val="22"/>
                <w:szCs w:val="22"/>
              </w:rPr>
              <w:t>P</w:t>
            </w:r>
            <w:r w:rsidR="00B61C0C" w:rsidRPr="00357B3E">
              <w:rPr>
                <w:rFonts w:ascii="Gill Sans MT" w:hAnsi="Gill Sans MT"/>
                <w:sz w:val="22"/>
                <w:szCs w:val="22"/>
              </w:rPr>
              <w:t>reventing future homelessness</w:t>
            </w:r>
          </w:p>
          <w:p w:rsidR="00264064" w:rsidRPr="00357B3E" w:rsidRDefault="00264064" w:rsidP="00B61C0C">
            <w:pPr>
              <w:pStyle w:val="ListParagraph"/>
              <w:numPr>
                <w:ilvl w:val="0"/>
                <w:numId w:val="15"/>
              </w:numPr>
              <w:rPr>
                <w:rFonts w:ascii="Gill Sans MT" w:hAnsi="Gill Sans MT"/>
                <w:sz w:val="22"/>
                <w:szCs w:val="22"/>
              </w:rPr>
            </w:pPr>
            <w:r w:rsidRPr="00357B3E">
              <w:rPr>
                <w:rFonts w:ascii="Gill Sans MT" w:hAnsi="Gill Sans MT"/>
                <w:sz w:val="22"/>
                <w:szCs w:val="22"/>
              </w:rPr>
              <w:t>Established re-housing pathways to ensure safety and swift routes into resettlement</w:t>
            </w:r>
          </w:p>
          <w:p w:rsidR="00DB47B1" w:rsidRPr="00357B3E" w:rsidRDefault="00076A53" w:rsidP="00924CDF">
            <w:pPr>
              <w:pStyle w:val="ListParagraph"/>
              <w:numPr>
                <w:ilvl w:val="0"/>
                <w:numId w:val="15"/>
              </w:numPr>
              <w:rPr>
                <w:rFonts w:ascii="Gill Sans MT" w:hAnsi="Gill Sans MT"/>
              </w:rPr>
            </w:pPr>
            <w:r w:rsidRPr="00357B3E">
              <w:rPr>
                <w:rFonts w:ascii="Gill Sans MT" w:hAnsi="Gill Sans MT"/>
                <w:sz w:val="22"/>
                <w:szCs w:val="22"/>
              </w:rPr>
              <w:t>Better trained and equipped frontline staff</w:t>
            </w:r>
          </w:p>
          <w:p w:rsidR="00924CDF" w:rsidRPr="00357B3E" w:rsidRDefault="00924CDF" w:rsidP="00924CDF">
            <w:pPr>
              <w:pStyle w:val="ListParagraph"/>
              <w:rPr>
                <w:rFonts w:ascii="Gill Sans MT" w:hAnsi="Gill Sans MT"/>
              </w:rPr>
            </w:pPr>
          </w:p>
        </w:tc>
      </w:tr>
      <w:tr w:rsidR="003B33B6" w:rsidRPr="00357B3E" w:rsidTr="005A0C44">
        <w:tc>
          <w:tcPr>
            <w:tcW w:w="4248" w:type="dxa"/>
            <w:shd w:val="pct10" w:color="auto" w:fill="auto"/>
          </w:tcPr>
          <w:p w:rsidR="003B33B6" w:rsidRPr="00357B3E" w:rsidRDefault="003B33B6" w:rsidP="003B33B6">
            <w:pPr>
              <w:rPr>
                <w:rFonts w:ascii="Gill Sans MT" w:hAnsi="Gill Sans MT"/>
                <w:b/>
              </w:rPr>
            </w:pPr>
            <w:r w:rsidRPr="00357B3E">
              <w:rPr>
                <w:rFonts w:ascii="Gill Sans MT" w:hAnsi="Gill Sans MT"/>
                <w:b/>
              </w:rPr>
              <w:lastRenderedPageBreak/>
              <w:t>Responsibility for implementing and monitoring this policy/service change?</w:t>
            </w:r>
          </w:p>
        </w:tc>
        <w:tc>
          <w:tcPr>
            <w:tcW w:w="10206" w:type="dxa"/>
            <w:gridSpan w:val="4"/>
          </w:tcPr>
          <w:p w:rsidR="003B33B6" w:rsidRPr="00357B3E" w:rsidRDefault="003B33B6" w:rsidP="003B33B6">
            <w:pPr>
              <w:spacing w:after="0"/>
              <w:rPr>
                <w:rFonts w:ascii="Gill Sans MT" w:hAnsi="Gill Sans MT"/>
              </w:rPr>
            </w:pPr>
            <w:r w:rsidRPr="00357B3E">
              <w:rPr>
                <w:rFonts w:ascii="Gill Sans MT" w:hAnsi="Gill Sans MT"/>
              </w:rPr>
              <w:t>Recording and monitoring the number of DA cases reported, profile of victims, the type of action taken, outcomes achieved</w:t>
            </w:r>
            <w:r w:rsidR="00C26D69" w:rsidRPr="00357B3E">
              <w:rPr>
                <w:rFonts w:ascii="Gill Sans MT" w:hAnsi="Gill Sans MT"/>
              </w:rPr>
              <w:t>,</w:t>
            </w:r>
            <w:r w:rsidRPr="00357B3E">
              <w:rPr>
                <w:rFonts w:ascii="Gill Sans MT" w:hAnsi="Gill Sans MT"/>
              </w:rPr>
              <w:t xml:space="preserve"> and the progress of the case management will be undertaken by:   </w:t>
            </w:r>
          </w:p>
          <w:p w:rsidR="003B33B6" w:rsidRPr="00357B3E" w:rsidRDefault="003B33B6" w:rsidP="00B61C0C">
            <w:pPr>
              <w:pStyle w:val="ListParagraph"/>
              <w:numPr>
                <w:ilvl w:val="0"/>
                <w:numId w:val="10"/>
              </w:numPr>
              <w:rPr>
                <w:rFonts w:ascii="Gill Sans MT" w:hAnsi="Gill Sans MT"/>
                <w:sz w:val="22"/>
                <w:szCs w:val="22"/>
              </w:rPr>
            </w:pPr>
            <w:r w:rsidRPr="00357B3E">
              <w:rPr>
                <w:rFonts w:ascii="Gill Sans MT" w:hAnsi="Gill Sans MT"/>
                <w:sz w:val="22"/>
                <w:szCs w:val="22"/>
              </w:rPr>
              <w:t>Housing and Safer communities</w:t>
            </w:r>
          </w:p>
          <w:p w:rsidR="003B33B6" w:rsidRPr="00357B3E" w:rsidRDefault="003B33B6" w:rsidP="00B61C0C">
            <w:pPr>
              <w:pStyle w:val="ListParagraph"/>
              <w:numPr>
                <w:ilvl w:val="0"/>
                <w:numId w:val="10"/>
              </w:numPr>
              <w:rPr>
                <w:rFonts w:ascii="Gill Sans MT" w:hAnsi="Gill Sans MT"/>
                <w:sz w:val="22"/>
                <w:szCs w:val="22"/>
              </w:rPr>
            </w:pPr>
            <w:r w:rsidRPr="00357B3E">
              <w:rPr>
                <w:rFonts w:ascii="Gill Sans MT" w:hAnsi="Gill Sans MT"/>
                <w:sz w:val="22"/>
                <w:szCs w:val="22"/>
              </w:rPr>
              <w:t xml:space="preserve">Housing Inclusion Service </w:t>
            </w:r>
          </w:p>
          <w:p w:rsidR="003B33B6" w:rsidRPr="00357B3E" w:rsidRDefault="003B33B6" w:rsidP="00B61C0C">
            <w:pPr>
              <w:pStyle w:val="ListParagraph"/>
              <w:numPr>
                <w:ilvl w:val="0"/>
                <w:numId w:val="10"/>
              </w:numPr>
              <w:rPr>
                <w:rFonts w:ascii="Gill Sans MT" w:hAnsi="Gill Sans MT"/>
                <w:sz w:val="22"/>
                <w:szCs w:val="22"/>
              </w:rPr>
            </w:pPr>
            <w:r w:rsidRPr="00357B3E">
              <w:rPr>
                <w:rFonts w:ascii="Gill Sans MT" w:hAnsi="Gill Sans MT"/>
                <w:sz w:val="22"/>
                <w:szCs w:val="22"/>
              </w:rPr>
              <w:t>Tenancy services</w:t>
            </w:r>
          </w:p>
          <w:p w:rsidR="003B33B6" w:rsidRPr="00357B3E" w:rsidRDefault="003B33B6" w:rsidP="003B33B6">
            <w:pPr>
              <w:pStyle w:val="ListParagraph"/>
              <w:rPr>
                <w:rFonts w:ascii="Gill Sans MT" w:hAnsi="Gill Sans MT"/>
                <w:sz w:val="22"/>
                <w:szCs w:val="22"/>
              </w:rPr>
            </w:pPr>
          </w:p>
          <w:p w:rsidR="003B33B6" w:rsidRPr="00357B3E" w:rsidRDefault="00C26D69" w:rsidP="00554AAC">
            <w:pPr>
              <w:spacing w:after="0" w:line="240" w:lineRule="auto"/>
              <w:ind w:left="360"/>
              <w:rPr>
                <w:rFonts w:ascii="Gill Sans MT" w:hAnsi="Gill Sans MT" w:cs="Arial"/>
              </w:rPr>
            </w:pPr>
            <w:r w:rsidRPr="00357B3E">
              <w:rPr>
                <w:rFonts w:ascii="Gill Sans MT" w:hAnsi="Gill Sans MT" w:cs="Arial"/>
              </w:rPr>
              <w:t xml:space="preserve">The </w:t>
            </w:r>
            <w:r w:rsidR="003B33B6" w:rsidRPr="00357B3E">
              <w:rPr>
                <w:rFonts w:ascii="Gill Sans MT" w:hAnsi="Gill Sans MT" w:cs="Arial"/>
              </w:rPr>
              <w:t xml:space="preserve">Performance and Development team </w:t>
            </w:r>
            <w:r w:rsidRPr="00357B3E">
              <w:rPr>
                <w:rFonts w:ascii="Gill Sans MT" w:hAnsi="Gill Sans MT" w:cs="Arial"/>
              </w:rPr>
              <w:t xml:space="preserve">within HIS </w:t>
            </w:r>
            <w:r w:rsidR="003B33B6" w:rsidRPr="00357B3E">
              <w:rPr>
                <w:rFonts w:ascii="Gill Sans MT" w:hAnsi="Gill Sans MT" w:cs="Arial"/>
              </w:rPr>
              <w:t xml:space="preserve">will </w:t>
            </w:r>
            <w:r w:rsidRPr="00357B3E">
              <w:rPr>
                <w:rFonts w:ascii="Gill Sans MT" w:hAnsi="Gill Sans MT" w:cs="Arial"/>
              </w:rPr>
              <w:t>audit</w:t>
            </w:r>
            <w:r w:rsidR="003B33B6" w:rsidRPr="00357B3E">
              <w:rPr>
                <w:rFonts w:ascii="Gill Sans MT" w:hAnsi="Gill Sans MT" w:cs="Arial"/>
              </w:rPr>
              <w:t xml:space="preserve"> and validate the </w:t>
            </w:r>
            <w:r w:rsidRPr="00357B3E">
              <w:rPr>
                <w:rFonts w:ascii="Gill Sans MT" w:hAnsi="Gill Sans MT" w:cs="Arial"/>
              </w:rPr>
              <w:t>information</w:t>
            </w:r>
            <w:r w:rsidR="003B33B6" w:rsidRPr="00357B3E">
              <w:rPr>
                <w:rFonts w:ascii="Gill Sans MT" w:hAnsi="Gill Sans MT" w:cs="Arial"/>
              </w:rPr>
              <w:t xml:space="preserve"> being recorded to ensure </w:t>
            </w:r>
            <w:r w:rsidR="00264064" w:rsidRPr="00357B3E">
              <w:rPr>
                <w:rFonts w:ascii="Gill Sans MT" w:hAnsi="Gill Sans MT" w:cs="Arial"/>
              </w:rPr>
              <w:t>the</w:t>
            </w:r>
            <w:r w:rsidR="003B33B6" w:rsidRPr="00357B3E">
              <w:rPr>
                <w:rFonts w:ascii="Gill Sans MT" w:hAnsi="Gill Sans MT" w:cs="Arial"/>
              </w:rPr>
              <w:t xml:space="preserve"> data is robust.  </w:t>
            </w:r>
            <w:r w:rsidRPr="00357B3E">
              <w:rPr>
                <w:rFonts w:ascii="Gill Sans MT" w:hAnsi="Gill Sans MT" w:cs="Arial"/>
              </w:rPr>
              <w:t>Surveys</w:t>
            </w:r>
            <w:r w:rsidR="00A303A1" w:rsidRPr="00357B3E">
              <w:rPr>
                <w:rFonts w:ascii="Gill Sans MT" w:hAnsi="Gill Sans MT" w:cs="Arial"/>
              </w:rPr>
              <w:t xml:space="preserve"> </w:t>
            </w:r>
            <w:r w:rsidRPr="00357B3E">
              <w:rPr>
                <w:rFonts w:ascii="Gill Sans MT" w:hAnsi="Gill Sans MT" w:cs="Arial"/>
              </w:rPr>
              <w:t xml:space="preserve">will be undertaken to </w:t>
            </w:r>
            <w:r w:rsidR="00A303A1" w:rsidRPr="00357B3E">
              <w:rPr>
                <w:rFonts w:ascii="Gill Sans MT" w:hAnsi="Gill Sans MT" w:cs="Arial"/>
              </w:rPr>
              <w:t xml:space="preserve">gather feedback from DA survivors to help </w:t>
            </w:r>
            <w:r w:rsidR="00A303A1" w:rsidRPr="00357B3E">
              <w:rPr>
                <w:rFonts w:ascii="Gill Sans MT" w:hAnsi="Gill Sans MT" w:cs="Arial"/>
              </w:rPr>
              <w:lastRenderedPageBreak/>
              <w:t>identify any gaps in service provision</w:t>
            </w:r>
            <w:r w:rsidR="00264064" w:rsidRPr="00357B3E">
              <w:rPr>
                <w:rFonts w:ascii="Gill Sans MT" w:hAnsi="Gill Sans MT" w:cs="Arial"/>
              </w:rPr>
              <w:t xml:space="preserve"> and implement changes to ensure the future provision taken into consideration of service users also.</w:t>
            </w:r>
          </w:p>
          <w:p w:rsidR="00554AAC" w:rsidRPr="00357B3E" w:rsidRDefault="00554AAC" w:rsidP="00554AAC">
            <w:pPr>
              <w:spacing w:after="0" w:line="240" w:lineRule="auto"/>
              <w:ind w:left="360"/>
              <w:rPr>
                <w:rFonts w:ascii="Gill Sans MT" w:hAnsi="Gill Sans MT" w:cs="Arial"/>
                <w:shd w:val="clear" w:color="auto" w:fill="FFFFFF"/>
              </w:rPr>
            </w:pPr>
          </w:p>
          <w:p w:rsidR="003B33B6" w:rsidRPr="00357B3E" w:rsidRDefault="003B33B6" w:rsidP="00554AAC">
            <w:pPr>
              <w:spacing w:after="0"/>
              <w:ind w:left="360"/>
              <w:rPr>
                <w:rFonts w:ascii="Gill Sans MT" w:hAnsi="Gill Sans MT" w:cs="Arial"/>
              </w:rPr>
            </w:pPr>
            <w:r w:rsidRPr="00357B3E">
              <w:rPr>
                <w:rFonts w:ascii="Gill Sans MT" w:hAnsi="Gill Sans MT" w:cs="Arial"/>
              </w:rPr>
              <w:t xml:space="preserve">The </w:t>
            </w:r>
            <w:r w:rsidR="000404A4" w:rsidRPr="00357B3E">
              <w:rPr>
                <w:rFonts w:ascii="Gill Sans MT" w:hAnsi="Gill Sans MT" w:cs="Arial"/>
              </w:rPr>
              <w:t xml:space="preserve">HSC DA </w:t>
            </w:r>
            <w:r w:rsidRPr="00357B3E">
              <w:rPr>
                <w:rFonts w:ascii="Gill Sans MT" w:hAnsi="Gill Sans MT" w:cs="Arial"/>
              </w:rPr>
              <w:t xml:space="preserve">policy </w:t>
            </w:r>
            <w:r w:rsidR="00264064" w:rsidRPr="00357B3E">
              <w:rPr>
                <w:rFonts w:ascii="Gill Sans MT" w:hAnsi="Gill Sans MT" w:cs="Arial"/>
              </w:rPr>
              <w:t>is to be</w:t>
            </w:r>
            <w:r w:rsidRPr="00357B3E">
              <w:rPr>
                <w:rFonts w:ascii="Gill Sans MT" w:hAnsi="Gill Sans MT" w:cs="Arial"/>
              </w:rPr>
              <w:t xml:space="preserve"> reviewed annually, ensuring that it continues to meet its objectives and taking in</w:t>
            </w:r>
            <w:r w:rsidR="00264064" w:rsidRPr="00357B3E">
              <w:rPr>
                <w:rFonts w:ascii="Gill Sans MT" w:hAnsi="Gill Sans MT" w:cs="Arial"/>
              </w:rPr>
              <w:t>to</w:t>
            </w:r>
            <w:r w:rsidRPr="00357B3E">
              <w:rPr>
                <w:rFonts w:ascii="Gill Sans MT" w:hAnsi="Gill Sans MT" w:cs="Arial"/>
              </w:rPr>
              <w:t xml:space="preserve"> account good practice development.</w:t>
            </w:r>
          </w:p>
          <w:p w:rsidR="00554AAC" w:rsidRPr="00357B3E" w:rsidRDefault="00554AAC" w:rsidP="00554AAC">
            <w:pPr>
              <w:spacing w:after="0"/>
              <w:ind w:left="360"/>
              <w:rPr>
                <w:rFonts w:ascii="Gill Sans MT" w:hAnsi="Gill Sans MT"/>
              </w:rPr>
            </w:pPr>
          </w:p>
        </w:tc>
      </w:tr>
      <w:tr w:rsidR="003B33B6" w:rsidRPr="00357B3E" w:rsidTr="005A0C44">
        <w:tc>
          <w:tcPr>
            <w:tcW w:w="4248" w:type="dxa"/>
            <w:tcBorders>
              <w:top w:val="single" w:sz="4" w:space="0" w:color="000000"/>
              <w:left w:val="single" w:sz="4" w:space="0" w:color="000000"/>
              <w:bottom w:val="single" w:sz="4" w:space="0" w:color="000000"/>
              <w:right w:val="single" w:sz="4" w:space="0" w:color="000000"/>
            </w:tcBorders>
            <w:shd w:val="pct10" w:color="auto" w:fill="auto"/>
          </w:tcPr>
          <w:p w:rsidR="003B33B6" w:rsidRPr="00357B3E" w:rsidRDefault="003B33B6" w:rsidP="003B33B6">
            <w:pPr>
              <w:rPr>
                <w:rFonts w:ascii="Gill Sans MT" w:hAnsi="Gill Sans MT"/>
                <w:b/>
              </w:rPr>
            </w:pPr>
            <w:r w:rsidRPr="00357B3E">
              <w:rPr>
                <w:rFonts w:ascii="Gill Sans MT" w:hAnsi="Gill Sans MT"/>
                <w:b/>
              </w:rPr>
              <w:lastRenderedPageBreak/>
              <w:t>Data and research</w:t>
            </w:r>
          </w:p>
        </w:tc>
        <w:tc>
          <w:tcPr>
            <w:tcW w:w="10206" w:type="dxa"/>
            <w:gridSpan w:val="4"/>
            <w:tcBorders>
              <w:top w:val="single" w:sz="4" w:space="0" w:color="000000"/>
              <w:left w:val="single" w:sz="4" w:space="0" w:color="000000"/>
              <w:bottom w:val="single" w:sz="4" w:space="0" w:color="000000"/>
              <w:right w:val="single" w:sz="4" w:space="0" w:color="000000"/>
            </w:tcBorders>
          </w:tcPr>
          <w:p w:rsidR="00B56CF8" w:rsidRPr="00357B3E" w:rsidRDefault="00B56CF8" w:rsidP="00B56CF8">
            <w:pPr>
              <w:spacing w:after="0"/>
              <w:rPr>
                <w:rFonts w:ascii="Gill Sans MT" w:hAnsi="Gill Sans MT"/>
              </w:rPr>
            </w:pPr>
            <w:r w:rsidRPr="00357B3E">
              <w:rPr>
                <w:rFonts w:ascii="Gill Sans MT" w:hAnsi="Gill Sans MT"/>
              </w:rPr>
              <w:t>The data used to inform this impact assessment has been captured from:</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Housing Inclusion Services management system – Northgate (DA reports April 201</w:t>
            </w:r>
            <w:r w:rsidR="00264064" w:rsidRPr="00357B3E">
              <w:rPr>
                <w:rFonts w:ascii="Gill Sans MT" w:hAnsi="Gill Sans MT"/>
                <w:sz w:val="22"/>
                <w:szCs w:val="22"/>
              </w:rPr>
              <w:t>9</w:t>
            </w:r>
            <w:r w:rsidRPr="00357B3E">
              <w:rPr>
                <w:rFonts w:ascii="Gill Sans MT" w:hAnsi="Gill Sans MT"/>
                <w:sz w:val="22"/>
                <w:szCs w:val="22"/>
              </w:rPr>
              <w:t>-March 20</w:t>
            </w:r>
            <w:r w:rsidR="00264064" w:rsidRPr="00357B3E">
              <w:rPr>
                <w:rFonts w:ascii="Gill Sans MT" w:hAnsi="Gill Sans MT"/>
                <w:sz w:val="22"/>
                <w:szCs w:val="22"/>
              </w:rPr>
              <w:t>20</w:t>
            </w:r>
            <w:r w:rsidRPr="00357B3E">
              <w:rPr>
                <w:rFonts w:ascii="Gill Sans MT" w:hAnsi="Gill Sans MT"/>
                <w:sz w:val="22"/>
                <w:szCs w:val="22"/>
              </w:rPr>
              <w:t>)</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VAWG strategy 2019-2021</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 xml:space="preserve">VAWG SGP performance report 2019-20 </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Homelessness Code of Guidance (chapter 21)</w:t>
            </w:r>
          </w:p>
          <w:p w:rsidR="00037CEE" w:rsidRPr="00357B3E" w:rsidRDefault="00037CEE" w:rsidP="00B61C0C">
            <w:pPr>
              <w:pStyle w:val="ListParagraph"/>
              <w:numPr>
                <w:ilvl w:val="0"/>
                <w:numId w:val="11"/>
              </w:numPr>
              <w:rPr>
                <w:rFonts w:ascii="Gill Sans MT" w:hAnsi="Gill Sans MT"/>
                <w:sz w:val="22"/>
                <w:szCs w:val="22"/>
              </w:rPr>
            </w:pPr>
            <w:r w:rsidRPr="00357B3E">
              <w:rPr>
                <w:rFonts w:ascii="Gill Sans MT" w:hAnsi="Gill Sans MT"/>
                <w:sz w:val="22"/>
                <w:szCs w:val="22"/>
              </w:rPr>
              <w:t>Her Centre Annual Customer Surveys</w:t>
            </w:r>
          </w:p>
          <w:p w:rsidR="00037CEE" w:rsidRPr="00357B3E" w:rsidRDefault="00037CEE" w:rsidP="00B61C0C">
            <w:pPr>
              <w:pStyle w:val="ListParagraph"/>
              <w:numPr>
                <w:ilvl w:val="0"/>
                <w:numId w:val="11"/>
              </w:numPr>
              <w:rPr>
                <w:rFonts w:ascii="Gill Sans MT" w:hAnsi="Gill Sans MT"/>
                <w:sz w:val="22"/>
                <w:szCs w:val="22"/>
              </w:rPr>
            </w:pPr>
            <w:r w:rsidRPr="00357B3E">
              <w:rPr>
                <w:rFonts w:ascii="Gill Sans MT" w:hAnsi="Gill Sans MT"/>
                <w:sz w:val="22"/>
                <w:szCs w:val="22"/>
              </w:rPr>
              <w:t>Royal Greenwich - Women’s Refuge Services</w:t>
            </w:r>
            <w:r w:rsidR="00554AAC" w:rsidRPr="00357B3E">
              <w:rPr>
                <w:rFonts w:ascii="Gill Sans MT" w:hAnsi="Gill Sans MT"/>
                <w:sz w:val="22"/>
                <w:szCs w:val="22"/>
              </w:rPr>
              <w:t xml:space="preserve"> Annual Survey</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Office for National Statistics - Domestic Abuse in England &amp; Wales (2018)</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Safe at Home: the case for a response to domestic abuse by housing providers</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 xml:space="preserve">Galop </w:t>
            </w:r>
          </w:p>
          <w:p w:rsidR="00B56CF8" w:rsidRPr="00357B3E" w:rsidRDefault="00B56CF8" w:rsidP="00B61C0C">
            <w:pPr>
              <w:pStyle w:val="ListParagraph"/>
              <w:numPr>
                <w:ilvl w:val="0"/>
                <w:numId w:val="11"/>
              </w:numPr>
              <w:rPr>
                <w:rFonts w:ascii="Gill Sans MT" w:hAnsi="Gill Sans MT"/>
                <w:sz w:val="22"/>
                <w:szCs w:val="22"/>
              </w:rPr>
            </w:pPr>
            <w:r w:rsidRPr="00357B3E">
              <w:rPr>
                <w:rFonts w:ascii="Gill Sans MT" w:hAnsi="Gill Sans MT"/>
                <w:sz w:val="22"/>
                <w:szCs w:val="22"/>
              </w:rPr>
              <w:t xml:space="preserve">Broken Rainbow UK </w:t>
            </w:r>
          </w:p>
          <w:p w:rsidR="003B33B6" w:rsidRPr="00357B3E" w:rsidRDefault="00B56CF8" w:rsidP="00B61C0C">
            <w:pPr>
              <w:pStyle w:val="ListParagraph"/>
              <w:numPr>
                <w:ilvl w:val="0"/>
                <w:numId w:val="11"/>
              </w:numPr>
              <w:rPr>
                <w:rFonts w:ascii="Gill Sans MT" w:hAnsi="Gill Sans MT"/>
              </w:rPr>
            </w:pPr>
            <w:r w:rsidRPr="00357B3E">
              <w:rPr>
                <w:rFonts w:ascii="Gill Sans MT" w:hAnsi="Gill Sans MT"/>
              </w:rPr>
              <w:t>Albert Kennedy Trust (AKT)</w:t>
            </w:r>
          </w:p>
          <w:p w:rsidR="00554AAC" w:rsidRPr="00357B3E" w:rsidRDefault="00554AAC" w:rsidP="00554AAC">
            <w:pPr>
              <w:pStyle w:val="ListParagraph"/>
              <w:rPr>
                <w:rFonts w:ascii="Gill Sans MT" w:hAnsi="Gill Sans MT"/>
              </w:rPr>
            </w:pPr>
          </w:p>
        </w:tc>
      </w:tr>
      <w:tr w:rsidR="003B33B6" w:rsidRPr="00357B3E" w:rsidTr="005A0C44">
        <w:trPr>
          <w:trHeight w:val="829"/>
        </w:trPr>
        <w:tc>
          <w:tcPr>
            <w:tcW w:w="4248" w:type="dxa"/>
            <w:tcBorders>
              <w:top w:val="single" w:sz="4" w:space="0" w:color="000000"/>
              <w:left w:val="single" w:sz="4" w:space="0" w:color="000000"/>
              <w:bottom w:val="single" w:sz="4" w:space="0" w:color="000000"/>
              <w:right w:val="single" w:sz="4" w:space="0" w:color="000000"/>
            </w:tcBorders>
            <w:shd w:val="pct10" w:color="auto" w:fill="auto"/>
          </w:tcPr>
          <w:p w:rsidR="003B33B6" w:rsidRPr="00357B3E" w:rsidRDefault="003B33B6" w:rsidP="003B33B6">
            <w:pPr>
              <w:rPr>
                <w:rFonts w:ascii="Gill Sans MT" w:hAnsi="Gill Sans MT"/>
                <w:b/>
              </w:rPr>
            </w:pPr>
            <w:r w:rsidRPr="00357B3E">
              <w:rPr>
                <w:rFonts w:ascii="Gill Sans MT" w:hAnsi="Gill Sans MT"/>
                <w:b/>
              </w:rPr>
              <w:t>Consultation and communication</w:t>
            </w:r>
          </w:p>
        </w:tc>
        <w:tc>
          <w:tcPr>
            <w:tcW w:w="10206" w:type="dxa"/>
            <w:gridSpan w:val="4"/>
            <w:tcBorders>
              <w:top w:val="single" w:sz="4" w:space="0" w:color="000000"/>
              <w:left w:val="single" w:sz="4" w:space="0" w:color="000000"/>
              <w:bottom w:val="single" w:sz="4" w:space="0" w:color="000000"/>
              <w:right w:val="single" w:sz="4" w:space="0" w:color="000000"/>
            </w:tcBorders>
          </w:tcPr>
          <w:p w:rsidR="00112E65" w:rsidRPr="00357B3E" w:rsidRDefault="00112E65" w:rsidP="00112E65">
            <w:pPr>
              <w:spacing w:after="0"/>
              <w:rPr>
                <w:rFonts w:ascii="Gill Sans MT" w:hAnsi="Gill Sans MT"/>
              </w:rPr>
            </w:pPr>
            <w:r w:rsidRPr="00357B3E">
              <w:rPr>
                <w:rFonts w:ascii="Gill Sans MT" w:hAnsi="Gill Sans MT"/>
              </w:rPr>
              <w:t>The outcome of consulting with the following services and organisations identified firstly, a need for a DA policy.  Secondly, the necessity to create procedures</w:t>
            </w:r>
            <w:r w:rsidR="00B72B3B" w:rsidRPr="00357B3E">
              <w:rPr>
                <w:rFonts w:ascii="Gill Sans MT" w:hAnsi="Gill Sans MT"/>
              </w:rPr>
              <w:t xml:space="preserve"> which</w:t>
            </w:r>
            <w:r w:rsidRPr="00357B3E">
              <w:rPr>
                <w:rFonts w:ascii="Gill Sans MT" w:hAnsi="Gill Sans MT"/>
              </w:rPr>
              <w:t xml:space="preserve"> </w:t>
            </w:r>
            <w:r w:rsidR="00B72B3B" w:rsidRPr="00357B3E">
              <w:rPr>
                <w:rFonts w:ascii="Gill Sans MT" w:hAnsi="Gill Sans MT"/>
              </w:rPr>
              <w:t>provide</w:t>
            </w:r>
            <w:r w:rsidRPr="00357B3E">
              <w:rPr>
                <w:rFonts w:ascii="Gill Sans MT" w:hAnsi="Gill Sans MT"/>
              </w:rPr>
              <w:t xml:space="preserve"> clear guidance to </w:t>
            </w:r>
            <w:r w:rsidR="00B72B3B" w:rsidRPr="00357B3E">
              <w:rPr>
                <w:rFonts w:ascii="Gill Sans MT" w:hAnsi="Gill Sans MT"/>
              </w:rPr>
              <w:t xml:space="preserve">housing </w:t>
            </w:r>
            <w:r w:rsidRPr="00357B3E">
              <w:rPr>
                <w:rFonts w:ascii="Gill Sans MT" w:hAnsi="Gill Sans MT"/>
              </w:rPr>
              <w:t xml:space="preserve">staff </w:t>
            </w:r>
            <w:r w:rsidR="00B72B3B" w:rsidRPr="00357B3E">
              <w:rPr>
                <w:rFonts w:ascii="Gill Sans MT" w:hAnsi="Gill Sans MT"/>
              </w:rPr>
              <w:t>on how to respond to appropriately, to all victims of domestic abuse.</w:t>
            </w:r>
            <w:r w:rsidRPr="00357B3E">
              <w:rPr>
                <w:rFonts w:ascii="Gill Sans MT" w:hAnsi="Gill Sans MT"/>
              </w:rPr>
              <w:t xml:space="preserve"> </w:t>
            </w:r>
          </w:p>
          <w:p w:rsidR="00112E65" w:rsidRPr="00357B3E" w:rsidRDefault="00112E65" w:rsidP="00112E65">
            <w:pPr>
              <w:spacing w:after="0"/>
              <w:rPr>
                <w:rFonts w:ascii="Gill Sans MT" w:hAnsi="Gill Sans MT"/>
              </w:rPr>
            </w:pPr>
          </w:p>
          <w:p w:rsidR="00112E65" w:rsidRPr="00357B3E" w:rsidRDefault="005D47BD" w:rsidP="00B61C0C">
            <w:pPr>
              <w:pStyle w:val="ListParagraph"/>
              <w:numPr>
                <w:ilvl w:val="0"/>
                <w:numId w:val="12"/>
              </w:numPr>
              <w:rPr>
                <w:rFonts w:ascii="Gill Sans MT" w:hAnsi="Gill Sans MT"/>
                <w:sz w:val="22"/>
                <w:szCs w:val="22"/>
              </w:rPr>
            </w:pPr>
            <w:r>
              <w:rPr>
                <w:rFonts w:ascii="Gill Sans MT" w:hAnsi="Gill Sans MT"/>
                <w:sz w:val="22"/>
                <w:szCs w:val="22"/>
              </w:rPr>
              <w:t>Safer Communities T</w:t>
            </w:r>
            <w:r w:rsidR="00112E65" w:rsidRPr="00357B3E">
              <w:rPr>
                <w:rFonts w:ascii="Gill Sans MT" w:hAnsi="Gill Sans MT"/>
                <w:sz w:val="22"/>
                <w:szCs w:val="22"/>
              </w:rPr>
              <w:t xml:space="preserve">eam - identified training for all staff was crucial to ensure risk assessments were carried out correctly and thoroughly. </w:t>
            </w:r>
          </w:p>
          <w:p w:rsidR="00112E65" w:rsidRPr="00357B3E" w:rsidRDefault="00112E65" w:rsidP="00B61C0C">
            <w:pPr>
              <w:pStyle w:val="ListParagraph"/>
              <w:numPr>
                <w:ilvl w:val="0"/>
                <w:numId w:val="12"/>
              </w:numPr>
              <w:rPr>
                <w:rFonts w:ascii="Gill Sans MT" w:hAnsi="Gill Sans MT"/>
                <w:sz w:val="22"/>
                <w:szCs w:val="22"/>
              </w:rPr>
            </w:pPr>
            <w:r w:rsidRPr="00357B3E">
              <w:rPr>
                <w:rFonts w:ascii="Gill Sans MT" w:hAnsi="Gill Sans MT"/>
                <w:sz w:val="22"/>
                <w:szCs w:val="22"/>
              </w:rPr>
              <w:t xml:space="preserve">Albert Kennedy Trust developed a bespoke training service </w:t>
            </w:r>
            <w:r w:rsidR="00B72B3B" w:rsidRPr="00357B3E">
              <w:rPr>
                <w:rFonts w:ascii="Gill Sans MT" w:hAnsi="Gill Sans MT"/>
                <w:sz w:val="22"/>
                <w:szCs w:val="22"/>
              </w:rPr>
              <w:t>for frontline workers, to increase their knowledge and understanding of working with the</w:t>
            </w:r>
            <w:r w:rsidRPr="00357B3E">
              <w:rPr>
                <w:rFonts w:ascii="Gill Sans MT" w:hAnsi="Gill Sans MT"/>
                <w:sz w:val="22"/>
                <w:szCs w:val="22"/>
              </w:rPr>
              <w:t xml:space="preserve"> LGBTQ</w:t>
            </w:r>
            <w:r w:rsidR="00B72B3B" w:rsidRPr="00357B3E">
              <w:rPr>
                <w:rFonts w:ascii="Gill Sans MT" w:hAnsi="Gill Sans MT"/>
                <w:sz w:val="22"/>
                <w:szCs w:val="22"/>
              </w:rPr>
              <w:t xml:space="preserve"> community.</w:t>
            </w:r>
          </w:p>
          <w:p w:rsidR="00112E65" w:rsidRPr="00357B3E" w:rsidRDefault="00112E65" w:rsidP="00B61C0C">
            <w:pPr>
              <w:pStyle w:val="ListParagraph"/>
              <w:numPr>
                <w:ilvl w:val="0"/>
                <w:numId w:val="12"/>
              </w:numPr>
              <w:rPr>
                <w:rFonts w:ascii="Gill Sans MT" w:hAnsi="Gill Sans MT"/>
                <w:sz w:val="22"/>
                <w:szCs w:val="22"/>
              </w:rPr>
            </w:pPr>
            <w:r w:rsidRPr="00357B3E">
              <w:rPr>
                <w:rFonts w:ascii="Gill Sans MT" w:hAnsi="Gill Sans MT"/>
                <w:sz w:val="22"/>
                <w:szCs w:val="22"/>
              </w:rPr>
              <w:t xml:space="preserve">Tenancy services – identified the need to update and use correct risk assessment forms </w:t>
            </w:r>
          </w:p>
          <w:p w:rsidR="00112E65" w:rsidRPr="00357B3E" w:rsidRDefault="00112E65" w:rsidP="00B61C0C">
            <w:pPr>
              <w:pStyle w:val="ListParagraph"/>
              <w:numPr>
                <w:ilvl w:val="0"/>
                <w:numId w:val="12"/>
              </w:numPr>
              <w:rPr>
                <w:rFonts w:ascii="Gill Sans MT" w:hAnsi="Gill Sans MT"/>
                <w:sz w:val="22"/>
                <w:szCs w:val="22"/>
              </w:rPr>
            </w:pPr>
            <w:r w:rsidRPr="00357B3E">
              <w:rPr>
                <w:rFonts w:ascii="Gill Sans MT" w:hAnsi="Gill Sans MT"/>
                <w:sz w:val="22"/>
                <w:szCs w:val="22"/>
              </w:rPr>
              <w:t>Housing Inclusion Services – ensured training on</w:t>
            </w:r>
            <w:r w:rsidR="004F670C" w:rsidRPr="00357B3E">
              <w:rPr>
                <w:rFonts w:ascii="Gill Sans MT" w:hAnsi="Gill Sans MT"/>
                <w:sz w:val="22"/>
                <w:szCs w:val="22"/>
              </w:rPr>
              <w:t xml:space="preserve"> familial abuse,</w:t>
            </w:r>
            <w:r w:rsidR="00261222" w:rsidRPr="00357B3E">
              <w:rPr>
                <w:rFonts w:ascii="Gill Sans MT" w:hAnsi="Gill Sans MT"/>
                <w:sz w:val="22"/>
                <w:szCs w:val="22"/>
              </w:rPr>
              <w:t xml:space="preserve"> DA and LGBTQ+ community and</w:t>
            </w:r>
            <w:r w:rsidR="00B72B3B" w:rsidRPr="00357B3E">
              <w:rPr>
                <w:rFonts w:ascii="Gill Sans MT" w:hAnsi="Gill Sans MT"/>
                <w:sz w:val="22"/>
                <w:szCs w:val="22"/>
              </w:rPr>
              <w:t xml:space="preserve"> </w:t>
            </w:r>
            <w:r w:rsidR="00261222" w:rsidRPr="00357B3E">
              <w:rPr>
                <w:rFonts w:ascii="Gill Sans MT" w:hAnsi="Gill Sans MT"/>
                <w:sz w:val="22"/>
                <w:szCs w:val="22"/>
              </w:rPr>
              <w:t xml:space="preserve">DA </w:t>
            </w:r>
            <w:r w:rsidR="00B72B3B" w:rsidRPr="00357B3E">
              <w:rPr>
                <w:rFonts w:ascii="Gill Sans MT" w:hAnsi="Gill Sans MT"/>
                <w:sz w:val="22"/>
                <w:szCs w:val="22"/>
              </w:rPr>
              <w:t xml:space="preserve">for male victims, </w:t>
            </w:r>
            <w:r w:rsidRPr="00357B3E">
              <w:rPr>
                <w:rFonts w:ascii="Gill Sans MT" w:hAnsi="Gill Sans MT"/>
                <w:sz w:val="22"/>
                <w:szCs w:val="22"/>
              </w:rPr>
              <w:t>was</w:t>
            </w:r>
            <w:r w:rsidR="00B72B3B" w:rsidRPr="00357B3E">
              <w:rPr>
                <w:rFonts w:ascii="Gill Sans MT" w:hAnsi="Gill Sans MT"/>
                <w:sz w:val="22"/>
                <w:szCs w:val="22"/>
              </w:rPr>
              <w:t xml:space="preserve"> made</w:t>
            </w:r>
            <w:r w:rsidRPr="00357B3E">
              <w:rPr>
                <w:rFonts w:ascii="Gill Sans MT" w:hAnsi="Gill Sans MT"/>
                <w:color w:val="FF0000"/>
                <w:sz w:val="22"/>
                <w:szCs w:val="22"/>
              </w:rPr>
              <w:t xml:space="preserve"> </w:t>
            </w:r>
            <w:r w:rsidR="00B72B3B" w:rsidRPr="00357B3E">
              <w:rPr>
                <w:rFonts w:ascii="Gill Sans MT" w:hAnsi="Gill Sans MT"/>
                <w:sz w:val="22"/>
                <w:szCs w:val="22"/>
              </w:rPr>
              <w:t>available</w:t>
            </w:r>
            <w:r w:rsidRPr="00357B3E">
              <w:rPr>
                <w:rFonts w:ascii="Gill Sans MT" w:hAnsi="Gill Sans MT"/>
                <w:sz w:val="22"/>
                <w:szCs w:val="22"/>
              </w:rPr>
              <w:t xml:space="preserve"> to </w:t>
            </w:r>
            <w:r w:rsidR="00B72B3B" w:rsidRPr="00357B3E">
              <w:rPr>
                <w:rFonts w:ascii="Gill Sans MT" w:hAnsi="Gill Sans MT"/>
                <w:sz w:val="22"/>
                <w:szCs w:val="22"/>
              </w:rPr>
              <w:t xml:space="preserve">managers </w:t>
            </w:r>
            <w:r w:rsidRPr="00357B3E">
              <w:rPr>
                <w:rFonts w:ascii="Gill Sans MT" w:hAnsi="Gill Sans MT"/>
                <w:sz w:val="22"/>
                <w:szCs w:val="22"/>
              </w:rPr>
              <w:t>and staff.</w:t>
            </w:r>
          </w:p>
          <w:p w:rsidR="006F33A7" w:rsidRPr="00357B3E" w:rsidRDefault="006F33A7" w:rsidP="00B61C0C">
            <w:pPr>
              <w:pStyle w:val="ListParagraph"/>
              <w:numPr>
                <w:ilvl w:val="0"/>
                <w:numId w:val="12"/>
              </w:numPr>
              <w:rPr>
                <w:rFonts w:ascii="Gill Sans MT" w:hAnsi="Gill Sans MT"/>
                <w:sz w:val="22"/>
                <w:szCs w:val="22"/>
              </w:rPr>
            </w:pPr>
            <w:r w:rsidRPr="00357B3E">
              <w:rPr>
                <w:rFonts w:ascii="Gill Sans MT" w:hAnsi="Gill Sans MT"/>
                <w:sz w:val="22"/>
                <w:szCs w:val="22"/>
              </w:rPr>
              <w:t>Domestic Abuse Housing Alliance (DAHA) provided guidance on how we can improve our service, strengthen our partnership with RSLs</w:t>
            </w:r>
            <w:r w:rsidR="00B72B3B" w:rsidRPr="00357B3E">
              <w:rPr>
                <w:rFonts w:ascii="Gill Sans MT" w:hAnsi="Gill Sans MT"/>
                <w:sz w:val="22"/>
                <w:szCs w:val="22"/>
              </w:rPr>
              <w:t>. Also, how to</w:t>
            </w:r>
            <w:r w:rsidRPr="00357B3E">
              <w:rPr>
                <w:rFonts w:ascii="Gill Sans MT" w:hAnsi="Gill Sans MT"/>
                <w:sz w:val="22"/>
                <w:szCs w:val="22"/>
              </w:rPr>
              <w:t xml:space="preserve"> </w:t>
            </w:r>
            <w:r w:rsidR="00B72B3B" w:rsidRPr="00357B3E">
              <w:rPr>
                <w:rFonts w:ascii="Gill Sans MT" w:hAnsi="Gill Sans MT"/>
                <w:sz w:val="22"/>
                <w:szCs w:val="22"/>
              </w:rPr>
              <w:t>standardise,</w:t>
            </w:r>
            <w:r w:rsidRPr="00357B3E">
              <w:rPr>
                <w:rFonts w:ascii="Gill Sans MT" w:hAnsi="Gill Sans MT"/>
                <w:sz w:val="22"/>
                <w:szCs w:val="22"/>
              </w:rPr>
              <w:t xml:space="preserve"> procedures across all services to achieve the DAHA accreditation.  </w:t>
            </w:r>
          </w:p>
          <w:p w:rsidR="00695F0A" w:rsidRPr="00357B3E" w:rsidRDefault="00695F0A" w:rsidP="00B61C0C">
            <w:pPr>
              <w:pStyle w:val="ListParagraph"/>
              <w:numPr>
                <w:ilvl w:val="0"/>
                <w:numId w:val="12"/>
              </w:numPr>
              <w:rPr>
                <w:rFonts w:ascii="Gill Sans MT" w:hAnsi="Gill Sans MT"/>
                <w:sz w:val="22"/>
                <w:szCs w:val="22"/>
              </w:rPr>
            </w:pPr>
            <w:r w:rsidRPr="00357B3E">
              <w:rPr>
                <w:rFonts w:ascii="Gill Sans MT" w:hAnsi="Gill Sans MT"/>
                <w:sz w:val="22"/>
                <w:szCs w:val="22"/>
              </w:rPr>
              <w:lastRenderedPageBreak/>
              <w:t xml:space="preserve">A steering group </w:t>
            </w:r>
            <w:r w:rsidR="00793476" w:rsidRPr="00357B3E">
              <w:rPr>
                <w:rFonts w:ascii="Gill Sans MT" w:hAnsi="Gill Sans MT"/>
                <w:sz w:val="22"/>
                <w:szCs w:val="22"/>
              </w:rPr>
              <w:t>i</w:t>
            </w:r>
            <w:r w:rsidRPr="00357B3E">
              <w:rPr>
                <w:rFonts w:ascii="Gill Sans MT" w:hAnsi="Gill Sans MT"/>
                <w:sz w:val="22"/>
                <w:szCs w:val="22"/>
              </w:rPr>
              <w:t xml:space="preserve">s </w:t>
            </w:r>
            <w:r w:rsidR="00793476" w:rsidRPr="00357B3E">
              <w:rPr>
                <w:rFonts w:ascii="Gill Sans MT" w:hAnsi="Gill Sans MT"/>
                <w:sz w:val="22"/>
                <w:szCs w:val="22"/>
              </w:rPr>
              <w:t>currently active</w:t>
            </w:r>
            <w:r w:rsidRPr="00357B3E">
              <w:rPr>
                <w:rFonts w:ascii="Gill Sans MT" w:hAnsi="Gill Sans MT"/>
                <w:sz w:val="22"/>
                <w:szCs w:val="22"/>
              </w:rPr>
              <w:t xml:space="preserve"> with key partners</w:t>
            </w:r>
            <w:r w:rsidR="004D2759" w:rsidRPr="00357B3E">
              <w:rPr>
                <w:rFonts w:ascii="Gill Sans MT" w:hAnsi="Gill Sans MT"/>
                <w:sz w:val="22"/>
                <w:szCs w:val="22"/>
              </w:rPr>
              <w:t>:</w:t>
            </w:r>
            <w:r w:rsidRPr="00357B3E">
              <w:rPr>
                <w:rFonts w:ascii="Gill Sans MT" w:hAnsi="Gill Sans MT"/>
                <w:sz w:val="22"/>
                <w:szCs w:val="22"/>
              </w:rPr>
              <w:t xml:space="preserve"> The Her Centre, Greenwich Domestic Violence and Abuse services and Children and Adult services</w:t>
            </w:r>
            <w:r w:rsidR="004D2759" w:rsidRPr="00357B3E">
              <w:rPr>
                <w:rFonts w:ascii="Gill Sans MT" w:hAnsi="Gill Sans MT"/>
                <w:sz w:val="22"/>
                <w:szCs w:val="22"/>
              </w:rPr>
              <w:t>.  The steering group oversee</w:t>
            </w:r>
            <w:r w:rsidR="00793476" w:rsidRPr="00357B3E">
              <w:rPr>
                <w:rFonts w:ascii="Gill Sans MT" w:hAnsi="Gill Sans MT"/>
                <w:sz w:val="22"/>
                <w:szCs w:val="22"/>
              </w:rPr>
              <w:t>s</w:t>
            </w:r>
            <w:r w:rsidR="004D2759" w:rsidRPr="00357B3E">
              <w:rPr>
                <w:rFonts w:ascii="Gill Sans MT" w:hAnsi="Gill Sans MT"/>
                <w:sz w:val="22"/>
                <w:szCs w:val="22"/>
              </w:rPr>
              <w:t xml:space="preserve"> </w:t>
            </w:r>
            <w:r w:rsidR="00B72B3B" w:rsidRPr="00357B3E">
              <w:rPr>
                <w:rFonts w:ascii="Gill Sans MT" w:hAnsi="Gill Sans MT"/>
                <w:sz w:val="22"/>
                <w:szCs w:val="22"/>
              </w:rPr>
              <w:t xml:space="preserve">Domestic Improvement Work within Housing and Safer Communities </w:t>
            </w:r>
            <w:r w:rsidR="004D2759" w:rsidRPr="00357B3E">
              <w:rPr>
                <w:rFonts w:ascii="Gill Sans MT" w:hAnsi="Gill Sans MT"/>
                <w:sz w:val="22"/>
                <w:szCs w:val="22"/>
              </w:rPr>
              <w:t>and support</w:t>
            </w:r>
            <w:r w:rsidR="00B72B3B" w:rsidRPr="00357B3E">
              <w:rPr>
                <w:rFonts w:ascii="Gill Sans MT" w:hAnsi="Gill Sans MT"/>
                <w:sz w:val="22"/>
                <w:szCs w:val="22"/>
              </w:rPr>
              <w:t>s</w:t>
            </w:r>
            <w:r w:rsidR="004D2759" w:rsidRPr="00357B3E">
              <w:rPr>
                <w:rFonts w:ascii="Gill Sans MT" w:hAnsi="Gill Sans MT"/>
                <w:sz w:val="22"/>
                <w:szCs w:val="22"/>
              </w:rPr>
              <w:t xml:space="preserve"> the implementation of RBG’s Domestic Abuse Housing Alliance (DAHA) Accreditation. </w:t>
            </w:r>
          </w:p>
          <w:p w:rsidR="00037CEE" w:rsidRPr="00357B3E" w:rsidRDefault="000404A4" w:rsidP="000404A4">
            <w:pPr>
              <w:pStyle w:val="ListParagraph"/>
              <w:numPr>
                <w:ilvl w:val="0"/>
                <w:numId w:val="12"/>
              </w:numPr>
              <w:rPr>
                <w:rFonts w:ascii="Gill Sans MT" w:hAnsi="Gill Sans MT"/>
                <w:sz w:val="22"/>
                <w:szCs w:val="22"/>
              </w:rPr>
            </w:pPr>
            <w:r w:rsidRPr="00357B3E">
              <w:rPr>
                <w:rFonts w:ascii="Gill Sans MT" w:hAnsi="Gill Sans MT"/>
                <w:sz w:val="22"/>
                <w:szCs w:val="22"/>
              </w:rPr>
              <w:t xml:space="preserve">Increased regular liaison with local DA agencies during the Pandemic to ensure that services are accessible and available, as the increase in DA approaches is nationally recognised. </w:t>
            </w:r>
          </w:p>
          <w:p w:rsidR="00554AAC" w:rsidRPr="00357B3E" w:rsidRDefault="00554AAC" w:rsidP="00554AAC">
            <w:pPr>
              <w:pStyle w:val="ListParagraph"/>
              <w:numPr>
                <w:ilvl w:val="0"/>
                <w:numId w:val="12"/>
              </w:numPr>
              <w:rPr>
                <w:rFonts w:ascii="Gill Sans MT" w:hAnsi="Gill Sans MT"/>
              </w:rPr>
            </w:pPr>
            <w:r w:rsidRPr="00357B3E">
              <w:rPr>
                <w:rFonts w:ascii="Gill Sans MT" w:hAnsi="Gill Sans MT"/>
                <w:sz w:val="22"/>
                <w:szCs w:val="22"/>
              </w:rPr>
              <w:t xml:space="preserve">The safety from violence and emotional support </w:t>
            </w:r>
            <w:r w:rsidR="00A57552" w:rsidRPr="00357B3E">
              <w:rPr>
                <w:rFonts w:ascii="Gill Sans MT" w:hAnsi="Gill Sans MT"/>
                <w:sz w:val="22"/>
                <w:szCs w:val="22"/>
              </w:rPr>
              <w:t>from workers</w:t>
            </w:r>
            <w:r w:rsidRPr="00357B3E">
              <w:rPr>
                <w:rFonts w:ascii="Gill Sans MT" w:hAnsi="Gill Sans MT"/>
                <w:sz w:val="22"/>
                <w:szCs w:val="22"/>
              </w:rPr>
              <w:t xml:space="preserve">, received the two highest scores in </w:t>
            </w:r>
            <w:r w:rsidR="00037CEE" w:rsidRPr="00357B3E">
              <w:rPr>
                <w:rFonts w:ascii="Gill Sans MT" w:hAnsi="Gill Sans MT"/>
                <w:sz w:val="22"/>
                <w:szCs w:val="22"/>
              </w:rPr>
              <w:t xml:space="preserve">Survey responses from </w:t>
            </w:r>
            <w:r w:rsidRPr="00357B3E">
              <w:rPr>
                <w:rFonts w:ascii="Gill Sans MT" w:hAnsi="Gill Sans MT"/>
                <w:sz w:val="22"/>
                <w:szCs w:val="22"/>
              </w:rPr>
              <w:t xml:space="preserve">women in </w:t>
            </w:r>
            <w:r w:rsidR="00037CEE" w:rsidRPr="00357B3E">
              <w:rPr>
                <w:rFonts w:ascii="Gill Sans MT" w:hAnsi="Gill Sans MT"/>
                <w:sz w:val="22"/>
                <w:szCs w:val="22"/>
              </w:rPr>
              <w:t xml:space="preserve">the local </w:t>
            </w:r>
            <w:r w:rsidR="00FC5AC1" w:rsidRPr="00357B3E">
              <w:rPr>
                <w:rFonts w:ascii="Gill Sans MT" w:hAnsi="Gill Sans MT"/>
                <w:sz w:val="22"/>
                <w:szCs w:val="22"/>
              </w:rPr>
              <w:t xml:space="preserve">(H4W), </w:t>
            </w:r>
            <w:r w:rsidR="00037CEE" w:rsidRPr="00357B3E">
              <w:rPr>
                <w:rFonts w:ascii="Gill Sans MT" w:hAnsi="Gill Sans MT"/>
                <w:sz w:val="22"/>
                <w:szCs w:val="22"/>
              </w:rPr>
              <w:t xml:space="preserve">DV </w:t>
            </w:r>
            <w:r w:rsidRPr="00357B3E">
              <w:rPr>
                <w:rFonts w:ascii="Gill Sans MT" w:hAnsi="Gill Sans MT"/>
                <w:sz w:val="22"/>
                <w:szCs w:val="22"/>
              </w:rPr>
              <w:t>Refuges</w:t>
            </w:r>
            <w:r w:rsidR="00FC5AC1" w:rsidRPr="00357B3E">
              <w:rPr>
                <w:rFonts w:ascii="Gill Sans MT" w:hAnsi="Gill Sans MT"/>
                <w:sz w:val="22"/>
                <w:szCs w:val="22"/>
              </w:rPr>
              <w:t>.</w:t>
            </w:r>
            <w:r w:rsidR="00037CEE" w:rsidRPr="00357B3E">
              <w:rPr>
                <w:rFonts w:ascii="Gill Sans MT" w:hAnsi="Gill Sans MT"/>
                <w:sz w:val="22"/>
                <w:szCs w:val="22"/>
              </w:rPr>
              <w:t xml:space="preserve"> </w:t>
            </w:r>
          </w:p>
          <w:p w:rsidR="003B33B6" w:rsidRPr="00357B3E" w:rsidRDefault="00FC5AC1" w:rsidP="00554AAC">
            <w:pPr>
              <w:pStyle w:val="ListParagraph"/>
              <w:numPr>
                <w:ilvl w:val="0"/>
                <w:numId w:val="12"/>
              </w:numPr>
              <w:rPr>
                <w:rFonts w:ascii="Gill Sans MT" w:hAnsi="Gill Sans MT"/>
              </w:rPr>
            </w:pPr>
            <w:r w:rsidRPr="00357B3E">
              <w:rPr>
                <w:rFonts w:ascii="Gill Sans MT" w:hAnsi="Gill Sans MT"/>
                <w:sz w:val="22"/>
                <w:szCs w:val="22"/>
              </w:rPr>
              <w:t xml:space="preserve">The Her Centre, survey </w:t>
            </w:r>
            <w:r w:rsidR="00A57552" w:rsidRPr="00357B3E">
              <w:rPr>
                <w:rFonts w:ascii="Gill Sans MT" w:hAnsi="Gill Sans MT"/>
                <w:sz w:val="22"/>
                <w:szCs w:val="22"/>
              </w:rPr>
              <w:t>r</w:t>
            </w:r>
            <w:r w:rsidRPr="00357B3E">
              <w:rPr>
                <w:rFonts w:ascii="Gill Sans MT" w:hAnsi="Gill Sans MT"/>
                <w:sz w:val="22"/>
                <w:szCs w:val="22"/>
              </w:rPr>
              <w:t>esponse</w:t>
            </w:r>
            <w:r w:rsidR="00A57552" w:rsidRPr="00357B3E">
              <w:rPr>
                <w:rFonts w:ascii="Gill Sans MT" w:hAnsi="Gill Sans MT"/>
                <w:sz w:val="22"/>
                <w:szCs w:val="22"/>
              </w:rPr>
              <w:t xml:space="preserve">s, which scored highest, were that of staff demonstrating a professional and approachable </w:t>
            </w:r>
            <w:r w:rsidR="00400F1B" w:rsidRPr="00357B3E">
              <w:rPr>
                <w:rFonts w:ascii="Gill Sans MT" w:hAnsi="Gill Sans MT"/>
                <w:sz w:val="22"/>
                <w:szCs w:val="22"/>
              </w:rPr>
              <w:t>manner and</w:t>
            </w:r>
            <w:r w:rsidR="00A57552" w:rsidRPr="00357B3E">
              <w:rPr>
                <w:rFonts w:ascii="Gill Sans MT" w:hAnsi="Gill Sans MT"/>
                <w:sz w:val="22"/>
                <w:szCs w:val="22"/>
              </w:rPr>
              <w:t xml:space="preserve"> being able to respond to their questions. </w:t>
            </w:r>
          </w:p>
          <w:p w:rsidR="00554AAC" w:rsidRPr="00357B3E" w:rsidRDefault="00554AAC" w:rsidP="00FC5AC1">
            <w:pPr>
              <w:pStyle w:val="ListParagraph"/>
              <w:rPr>
                <w:rFonts w:ascii="Gill Sans MT" w:hAnsi="Gill Sans MT"/>
              </w:rPr>
            </w:pPr>
          </w:p>
        </w:tc>
      </w:tr>
    </w:tbl>
    <w:p w:rsidR="00493FEB" w:rsidRPr="00357B3E" w:rsidRDefault="00BA5FB3" w:rsidP="00493FEB">
      <w:pPr>
        <w:rPr>
          <w:rFonts w:ascii="Gill Sans MT" w:hAnsi="Gill Sans MT"/>
          <w:b/>
        </w:rPr>
      </w:pPr>
      <w:r w:rsidRPr="00357B3E">
        <w:rPr>
          <w:rFonts w:ascii="Gill Sans MT" w:hAnsi="Gill Sans MT"/>
          <w:b/>
        </w:rPr>
        <w:lastRenderedPageBreak/>
        <w:t xml:space="preserve">People Impact - </w:t>
      </w:r>
      <w:r w:rsidR="00493FEB" w:rsidRPr="00357B3E">
        <w:rPr>
          <w:rFonts w:ascii="Gill Sans MT" w:hAnsi="Gill Sans MT"/>
          <w:b/>
        </w:rPr>
        <w:t>Are there any reasons to believe that the policy/ service change could have an impact on the following:</w:t>
      </w: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35"/>
        <w:gridCol w:w="1446"/>
        <w:gridCol w:w="10631"/>
      </w:tblGrid>
      <w:tr w:rsidR="0080785E" w:rsidRPr="00357B3E" w:rsidTr="002572D3">
        <w:trPr>
          <w:trHeight w:val="650"/>
        </w:trPr>
        <w:tc>
          <w:tcPr>
            <w:tcW w:w="2235" w:type="dxa"/>
            <w:tcBorders>
              <w:bottom w:val="single" w:sz="4" w:space="0" w:color="000000"/>
            </w:tcBorders>
            <w:shd w:val="pct10" w:color="auto" w:fill="auto"/>
          </w:tcPr>
          <w:p w:rsidR="0080785E" w:rsidRPr="00357B3E" w:rsidRDefault="0080785E" w:rsidP="00E944F1">
            <w:pPr>
              <w:rPr>
                <w:rFonts w:ascii="Gill Sans MT" w:hAnsi="Gill Sans MT"/>
                <w:b/>
              </w:rPr>
            </w:pPr>
            <w:r w:rsidRPr="00357B3E">
              <w:rPr>
                <w:rFonts w:ascii="Gill Sans MT" w:hAnsi="Gill Sans MT"/>
                <w:b/>
              </w:rPr>
              <w:t>People Strand</w:t>
            </w:r>
          </w:p>
        </w:tc>
        <w:tc>
          <w:tcPr>
            <w:tcW w:w="1446" w:type="dxa"/>
            <w:shd w:val="pct10" w:color="auto" w:fill="auto"/>
          </w:tcPr>
          <w:p w:rsidR="0080785E" w:rsidRPr="00357B3E" w:rsidRDefault="00B44C41" w:rsidP="00FE78B8">
            <w:pPr>
              <w:rPr>
                <w:rFonts w:ascii="Gill Sans MT" w:hAnsi="Gill Sans MT"/>
                <w:b/>
              </w:rPr>
            </w:pPr>
            <w:r w:rsidRPr="00357B3E">
              <w:rPr>
                <w:rFonts w:ascii="Gill Sans MT" w:hAnsi="Gill Sans MT"/>
                <w:b/>
              </w:rPr>
              <w:t xml:space="preserve">Likely impact </w:t>
            </w:r>
            <w:r w:rsidR="0080785E" w:rsidRPr="00357B3E">
              <w:rPr>
                <w:rFonts w:ascii="Gill Sans MT" w:hAnsi="Gill Sans MT"/>
                <w:b/>
              </w:rPr>
              <w:t>High</w:t>
            </w:r>
            <w:r w:rsidRPr="00357B3E">
              <w:rPr>
                <w:rFonts w:ascii="Gill Sans MT" w:hAnsi="Gill Sans MT"/>
                <w:b/>
              </w:rPr>
              <w:t>/</w:t>
            </w:r>
            <w:r w:rsidR="0080785E" w:rsidRPr="00357B3E">
              <w:rPr>
                <w:rFonts w:ascii="Gill Sans MT" w:hAnsi="Gill Sans MT"/>
                <w:b/>
              </w:rPr>
              <w:t>low</w:t>
            </w:r>
            <w:r w:rsidRPr="00357B3E">
              <w:rPr>
                <w:rFonts w:ascii="Gill Sans MT" w:hAnsi="Gill Sans MT"/>
                <w:b/>
              </w:rPr>
              <w:t>/</w:t>
            </w:r>
            <w:r w:rsidR="0080785E" w:rsidRPr="00357B3E">
              <w:rPr>
                <w:rFonts w:ascii="Gill Sans MT" w:hAnsi="Gill Sans MT"/>
                <w:b/>
              </w:rPr>
              <w:t>none</w:t>
            </w:r>
          </w:p>
        </w:tc>
        <w:tc>
          <w:tcPr>
            <w:tcW w:w="10631" w:type="dxa"/>
            <w:shd w:val="pct10" w:color="auto" w:fill="auto"/>
          </w:tcPr>
          <w:p w:rsidR="0080785E" w:rsidRPr="00357B3E" w:rsidRDefault="0080785E" w:rsidP="0080785E">
            <w:pPr>
              <w:rPr>
                <w:rFonts w:ascii="Gill Sans MT" w:hAnsi="Gill Sans MT"/>
                <w:b/>
              </w:rPr>
            </w:pPr>
            <w:r w:rsidRPr="00357B3E">
              <w:rPr>
                <w:rFonts w:ascii="Gill Sans MT" w:hAnsi="Gill Sans MT"/>
                <w:b/>
              </w:rPr>
              <w:t>Brief Explanation</w:t>
            </w:r>
          </w:p>
        </w:tc>
      </w:tr>
      <w:tr w:rsidR="0080785E" w:rsidRPr="00357B3E" w:rsidTr="003E63ED">
        <w:tc>
          <w:tcPr>
            <w:tcW w:w="2235" w:type="dxa"/>
            <w:shd w:val="clear" w:color="auto" w:fill="D9D9D9" w:themeFill="background1" w:themeFillShade="D9"/>
          </w:tcPr>
          <w:p w:rsidR="00EA234A" w:rsidRPr="00357B3E" w:rsidRDefault="0080785E" w:rsidP="006E140F">
            <w:pPr>
              <w:rPr>
                <w:rFonts w:ascii="Gill Sans MT" w:hAnsi="Gill Sans MT"/>
                <w:b/>
              </w:rPr>
            </w:pPr>
            <w:r w:rsidRPr="00357B3E">
              <w:rPr>
                <w:rFonts w:ascii="Gill Sans MT" w:hAnsi="Gill Sans MT"/>
                <w:b/>
              </w:rPr>
              <w:t xml:space="preserve">Age </w:t>
            </w:r>
          </w:p>
        </w:tc>
        <w:tc>
          <w:tcPr>
            <w:tcW w:w="1446" w:type="dxa"/>
          </w:tcPr>
          <w:p w:rsidR="001A5BA2" w:rsidRPr="00357B3E" w:rsidRDefault="00FB1DCB" w:rsidP="00E944F1">
            <w:pPr>
              <w:rPr>
                <w:rFonts w:ascii="Gill Sans MT" w:hAnsi="Gill Sans MT" w:cs="Arial"/>
              </w:rPr>
            </w:pPr>
            <w:r w:rsidRPr="00357B3E">
              <w:rPr>
                <w:rFonts w:ascii="Gill Sans MT" w:hAnsi="Gill Sans MT" w:cs="Arial"/>
              </w:rPr>
              <w:t xml:space="preserve">No </w:t>
            </w:r>
            <w:r w:rsidR="004708C0" w:rsidRPr="00357B3E">
              <w:rPr>
                <w:rFonts w:ascii="Gill Sans MT" w:hAnsi="Gill Sans MT" w:cs="Arial"/>
              </w:rPr>
              <w:t>impact</w:t>
            </w:r>
          </w:p>
          <w:p w:rsidR="0080785E" w:rsidRPr="00357B3E" w:rsidRDefault="0080785E" w:rsidP="00E944F1">
            <w:pPr>
              <w:rPr>
                <w:rFonts w:ascii="Gill Sans MT" w:hAnsi="Gill Sans MT" w:cs="Arial"/>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p w:rsidR="002342AB" w:rsidRPr="00357B3E" w:rsidRDefault="002342AB" w:rsidP="00E944F1">
            <w:pPr>
              <w:rPr>
                <w:rFonts w:ascii="Gill Sans MT" w:hAnsi="Gill Sans MT" w:cs="Arial"/>
                <w:sz w:val="24"/>
                <w:szCs w:val="24"/>
              </w:rPr>
            </w:pPr>
          </w:p>
        </w:tc>
        <w:tc>
          <w:tcPr>
            <w:tcW w:w="10631" w:type="dxa"/>
          </w:tcPr>
          <w:p w:rsidR="00464DE7" w:rsidRPr="00357B3E" w:rsidRDefault="00464DE7" w:rsidP="00464DE7">
            <w:pPr>
              <w:spacing w:after="0"/>
              <w:rPr>
                <w:rFonts w:ascii="Gill Sans MT" w:hAnsi="Gill Sans MT"/>
                <w:b/>
              </w:rPr>
            </w:pPr>
            <w:r w:rsidRPr="00357B3E">
              <w:rPr>
                <w:rFonts w:ascii="Gill Sans MT" w:hAnsi="Gill Sans MT"/>
                <w:b/>
              </w:rPr>
              <w:lastRenderedPageBreak/>
              <w:t>AGE</w:t>
            </w:r>
          </w:p>
          <w:p w:rsidR="005E4EAB" w:rsidRPr="00357B3E" w:rsidRDefault="005E4EAB" w:rsidP="005E4EAB">
            <w:pPr>
              <w:spacing w:after="0"/>
              <w:rPr>
                <w:rFonts w:ascii="Gill Sans MT" w:hAnsi="Gill Sans MT" w:cs="Arial"/>
              </w:rPr>
            </w:pPr>
            <w:r w:rsidRPr="00357B3E">
              <w:rPr>
                <w:rFonts w:ascii="Gill Sans MT" w:hAnsi="Gill Sans MT" w:cs="Arial"/>
              </w:rPr>
              <w:t xml:space="preserve">This policy addresses the needs of all age groups experiencing DA, including the children within the household.  </w:t>
            </w:r>
            <w:r w:rsidR="00355232" w:rsidRPr="00357B3E">
              <w:rPr>
                <w:rFonts w:ascii="Gill Sans MT" w:hAnsi="Gill Sans MT" w:cs="Arial"/>
              </w:rPr>
              <w:t>From this approach, we do not consider the proposals within the policy will adversely impact on this group.</w:t>
            </w:r>
          </w:p>
          <w:p w:rsidR="00464DE7" w:rsidRPr="00357B3E" w:rsidRDefault="00464DE7" w:rsidP="00464DE7">
            <w:pPr>
              <w:spacing w:after="0"/>
              <w:rPr>
                <w:rFonts w:ascii="Gill Sans MT" w:hAnsi="Gill Sans MT"/>
              </w:rPr>
            </w:pPr>
            <w:r w:rsidRPr="00357B3E">
              <w:rPr>
                <w:rFonts w:ascii="Gill Sans MT" w:hAnsi="Gill Sans MT"/>
              </w:rPr>
              <w:t>While people of all ages can be at risk of domestic abuse, our data shows that at both local and national level, that victims of domestic abuse tend to be in the younger age ranges, (26-35), particularly young women.  Our policy addresses this fact by providing the appropriate support services for this young</w:t>
            </w:r>
            <w:r w:rsidR="00793476" w:rsidRPr="00357B3E">
              <w:rPr>
                <w:rFonts w:ascii="Gill Sans MT" w:hAnsi="Gill Sans MT"/>
              </w:rPr>
              <w:t>er</w:t>
            </w:r>
            <w:r w:rsidRPr="00357B3E">
              <w:rPr>
                <w:rFonts w:ascii="Gill Sans MT" w:hAnsi="Gill Sans MT"/>
              </w:rPr>
              <w:t xml:space="preserve"> age group.  Frontline staff are trained to identify familial abuse and to ensure </w:t>
            </w:r>
            <w:r w:rsidR="00793476" w:rsidRPr="00357B3E">
              <w:rPr>
                <w:rFonts w:ascii="Gill Sans MT" w:hAnsi="Gill Sans MT"/>
              </w:rPr>
              <w:t xml:space="preserve">victims have </w:t>
            </w:r>
            <w:r w:rsidRPr="00357B3E">
              <w:rPr>
                <w:rFonts w:ascii="Gill Sans MT" w:hAnsi="Gill Sans MT"/>
              </w:rPr>
              <w:t>the</w:t>
            </w:r>
            <w:r w:rsidR="00793476" w:rsidRPr="00357B3E">
              <w:rPr>
                <w:rFonts w:ascii="Gill Sans MT" w:hAnsi="Gill Sans MT"/>
              </w:rPr>
              <w:t xml:space="preserve"> access to the</w:t>
            </w:r>
            <w:r w:rsidRPr="00357B3E">
              <w:rPr>
                <w:rFonts w:ascii="Gill Sans MT" w:hAnsi="Gill Sans MT"/>
              </w:rPr>
              <w:t xml:space="preserve"> support</w:t>
            </w:r>
            <w:r w:rsidR="006C277F" w:rsidRPr="00357B3E">
              <w:rPr>
                <w:rFonts w:ascii="Gill Sans MT" w:hAnsi="Gill Sans MT"/>
              </w:rPr>
              <w:t xml:space="preserve"> t</w:t>
            </w:r>
            <w:r w:rsidR="00793476" w:rsidRPr="00357B3E">
              <w:rPr>
                <w:rFonts w:ascii="Gill Sans MT" w:hAnsi="Gill Sans MT"/>
              </w:rPr>
              <w:t>hey</w:t>
            </w:r>
            <w:r w:rsidRPr="00357B3E">
              <w:rPr>
                <w:rFonts w:ascii="Gill Sans MT" w:hAnsi="Gill Sans MT"/>
              </w:rPr>
              <w:t xml:space="preserve"> need when presenting for housing support.</w:t>
            </w:r>
          </w:p>
          <w:p w:rsidR="005156C0" w:rsidRPr="00357B3E" w:rsidRDefault="005156C0" w:rsidP="00464DE7">
            <w:pPr>
              <w:spacing w:after="0"/>
              <w:rPr>
                <w:rFonts w:ascii="Gill Sans MT" w:hAnsi="Gill Sans MT"/>
                <w:sz w:val="24"/>
                <w:szCs w:val="24"/>
              </w:rPr>
            </w:pPr>
          </w:p>
          <w:p w:rsidR="00464DE7" w:rsidRPr="00357B3E" w:rsidRDefault="003E63ED" w:rsidP="00464DE7">
            <w:pPr>
              <w:rPr>
                <w:rFonts w:ascii="Gill Sans MT" w:hAnsi="Gill Sans MT"/>
                <w:sz w:val="24"/>
                <w:szCs w:val="24"/>
              </w:rPr>
            </w:pPr>
            <w:r w:rsidRPr="00357B3E">
              <w:rPr>
                <w:rFonts w:ascii="Gill Sans MT" w:hAnsi="Gill Sans MT"/>
                <w:noProof/>
              </w:rPr>
              <w:lastRenderedPageBreak/>
              <w:drawing>
                <wp:inline distT="0" distB="0" distL="0" distR="0" wp14:anchorId="70CC9532" wp14:editId="2F36EA6D">
                  <wp:extent cx="4572000" cy="1943100"/>
                  <wp:effectExtent l="0" t="0" r="0" b="0"/>
                  <wp:docPr id="4" name="Chart 4">
                    <a:extLst xmlns:a="http://schemas.openxmlformats.org/drawingml/2006/main">
                      <a:ext uri="{FF2B5EF4-FFF2-40B4-BE49-F238E27FC236}">
                        <a16:creationId xmlns:a16="http://schemas.microsoft.com/office/drawing/2014/main" id="{B5A5152E-D0D2-4140-86C8-C3BAE9E10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4DE7" w:rsidRPr="00357B3E" w:rsidRDefault="00464DE7" w:rsidP="00464DE7">
            <w:pPr>
              <w:rPr>
                <w:rFonts w:ascii="Gill Sans MT" w:hAnsi="Gill Sans MT"/>
                <w:b/>
                <w:sz w:val="20"/>
                <w:szCs w:val="20"/>
              </w:rPr>
            </w:pPr>
            <w:r w:rsidRPr="00357B3E">
              <w:rPr>
                <w:rFonts w:ascii="Gill Sans MT" w:hAnsi="Gill Sans MT"/>
                <w:b/>
                <w:sz w:val="20"/>
                <w:szCs w:val="20"/>
              </w:rPr>
              <w:t>Age of reported victims of Domestic abuse approaching the HIS (April 2019</w:t>
            </w:r>
            <w:r w:rsidR="006742E7" w:rsidRPr="00357B3E">
              <w:rPr>
                <w:rFonts w:ascii="Gill Sans MT" w:hAnsi="Gill Sans MT"/>
                <w:b/>
                <w:sz w:val="20"/>
                <w:szCs w:val="20"/>
              </w:rPr>
              <w:t>/20</w:t>
            </w:r>
            <w:r w:rsidRPr="00357B3E">
              <w:rPr>
                <w:rFonts w:ascii="Gill Sans MT" w:hAnsi="Gill Sans MT"/>
                <w:b/>
                <w:sz w:val="20"/>
                <w:szCs w:val="20"/>
              </w:rPr>
              <w:t>)</w:t>
            </w:r>
          </w:p>
          <w:p w:rsidR="00464DE7" w:rsidRPr="00357B3E" w:rsidRDefault="00464DE7" w:rsidP="00464DE7">
            <w:pPr>
              <w:rPr>
                <w:rFonts w:ascii="Gill Sans MT" w:hAnsi="Gill Sans MT"/>
                <w:b/>
                <w:sz w:val="24"/>
                <w:szCs w:val="24"/>
              </w:rPr>
            </w:pPr>
            <w:r w:rsidRPr="00357B3E">
              <w:rPr>
                <w:rFonts w:ascii="Gill Sans MT" w:hAnsi="Gill Sans MT"/>
                <w:b/>
                <w:sz w:val="24"/>
                <w:szCs w:val="24"/>
              </w:rPr>
              <w:t xml:space="preserve">Source: </w:t>
            </w:r>
            <w:r w:rsidRPr="00357B3E">
              <w:rPr>
                <w:rFonts w:ascii="Gill Sans MT" w:hAnsi="Gill Sans MT"/>
                <w:b/>
                <w:sz w:val="20"/>
                <w:szCs w:val="20"/>
              </w:rPr>
              <w:t>Data from Housing inclusion services management systems – based on reports of DA (Northgate) April 201</w:t>
            </w:r>
            <w:r w:rsidR="00580F90" w:rsidRPr="00357B3E">
              <w:rPr>
                <w:rFonts w:ascii="Gill Sans MT" w:hAnsi="Gill Sans MT"/>
                <w:b/>
                <w:sz w:val="20"/>
                <w:szCs w:val="20"/>
              </w:rPr>
              <w:t xml:space="preserve">9 </w:t>
            </w:r>
            <w:r w:rsidRPr="00357B3E">
              <w:rPr>
                <w:rFonts w:ascii="Gill Sans MT" w:hAnsi="Gill Sans MT"/>
                <w:b/>
                <w:sz w:val="20"/>
                <w:szCs w:val="20"/>
              </w:rPr>
              <w:t>-</w:t>
            </w:r>
            <w:r w:rsidR="00580F90" w:rsidRPr="00357B3E">
              <w:rPr>
                <w:rFonts w:ascii="Gill Sans MT" w:hAnsi="Gill Sans MT"/>
                <w:b/>
                <w:sz w:val="20"/>
                <w:szCs w:val="20"/>
              </w:rPr>
              <w:t xml:space="preserve"> </w:t>
            </w:r>
            <w:r w:rsidRPr="00357B3E">
              <w:rPr>
                <w:rFonts w:ascii="Gill Sans MT" w:hAnsi="Gill Sans MT"/>
                <w:b/>
                <w:sz w:val="20"/>
                <w:szCs w:val="20"/>
              </w:rPr>
              <w:t>March 20</w:t>
            </w:r>
            <w:r w:rsidR="00580F90" w:rsidRPr="00357B3E">
              <w:rPr>
                <w:rFonts w:ascii="Gill Sans MT" w:hAnsi="Gill Sans MT"/>
                <w:b/>
                <w:sz w:val="20"/>
                <w:szCs w:val="20"/>
              </w:rPr>
              <w:t>20.</w:t>
            </w:r>
          </w:p>
          <w:bookmarkStart w:id="0" w:name="_Hlk29895120"/>
          <w:p w:rsidR="00464DE7" w:rsidRPr="00357B3E" w:rsidRDefault="00464DE7" w:rsidP="00464DE7">
            <w:pPr>
              <w:rPr>
                <w:rFonts w:ascii="Gill Sans MT" w:hAnsi="Gill Sans MT"/>
                <w:color w:val="0000FF"/>
                <w:u w:val="single"/>
              </w:rPr>
            </w:pPr>
            <w:r w:rsidRPr="00357B3E">
              <w:rPr>
                <w:rFonts w:ascii="Gill Sans MT" w:hAnsi="Gill Sans MT"/>
              </w:rPr>
              <w:fldChar w:fldCharType="begin"/>
            </w:r>
            <w:r w:rsidRPr="00357B3E">
              <w:rPr>
                <w:rFonts w:ascii="Gill Sans MT" w:hAnsi="Gill Sans MT"/>
              </w:rPr>
              <w:instrText xml:space="preserve"> HYPERLINK "https://www.ons.gov.uk/peoplepopulationandcommunity/crimeandjustice/articles/domesticabusevictimcharacteristicsenglandandwales/yearendingmarch2019" \l "age" </w:instrText>
            </w:r>
            <w:r w:rsidRPr="00357B3E">
              <w:rPr>
                <w:rFonts w:ascii="Gill Sans MT" w:hAnsi="Gill Sans MT"/>
              </w:rPr>
              <w:fldChar w:fldCharType="separate"/>
            </w:r>
            <w:r w:rsidRPr="00357B3E">
              <w:rPr>
                <w:rFonts w:ascii="Gill Sans MT" w:hAnsi="Gill Sans MT"/>
                <w:color w:val="0000FF"/>
                <w:u w:val="single"/>
              </w:rPr>
              <w:t>https://www.ons.gov.uk/peoplepopulationandcommunity/crimeandjustice/articles/domesticabusevictimcharacteristicsenglandandwales/yearendingmarch2019#age</w:t>
            </w:r>
            <w:r w:rsidRPr="00357B3E">
              <w:rPr>
                <w:rFonts w:ascii="Gill Sans MT" w:hAnsi="Gill Sans MT"/>
                <w:color w:val="0000FF"/>
                <w:u w:val="single"/>
              </w:rPr>
              <w:fldChar w:fldCharType="end"/>
            </w:r>
            <w:bookmarkEnd w:id="0"/>
          </w:p>
          <w:p w:rsidR="00101829" w:rsidRPr="00357B3E" w:rsidRDefault="00D46DA6" w:rsidP="00464DE7">
            <w:pPr>
              <w:spacing w:after="0"/>
              <w:rPr>
                <w:rFonts w:ascii="Gill Sans MT" w:hAnsi="Gill Sans MT"/>
              </w:rPr>
            </w:pPr>
            <w:r w:rsidRPr="00357B3E">
              <w:rPr>
                <w:rFonts w:ascii="Gill Sans MT" w:hAnsi="Gill Sans MT"/>
                <w:color w:val="000000" w:themeColor="text1"/>
              </w:rPr>
              <w:t xml:space="preserve">Royal Greenwich </w:t>
            </w:r>
            <w:r w:rsidR="00464DE7" w:rsidRPr="00357B3E">
              <w:rPr>
                <w:rFonts w:ascii="Gill Sans MT" w:hAnsi="Gill Sans MT"/>
                <w:color w:val="000000" w:themeColor="text1"/>
              </w:rPr>
              <w:t xml:space="preserve">offer bespoke services to younger victims aged 18-25.  </w:t>
            </w:r>
            <w:r w:rsidR="00464DE7" w:rsidRPr="00357B3E">
              <w:rPr>
                <w:rFonts w:ascii="Gill Sans MT" w:hAnsi="Gill Sans MT"/>
              </w:rPr>
              <w:t xml:space="preserve">Young People experiencing domestic </w:t>
            </w:r>
            <w:r w:rsidR="00385C98" w:rsidRPr="00357B3E">
              <w:rPr>
                <w:rFonts w:ascii="Gill Sans MT" w:hAnsi="Gill Sans MT"/>
              </w:rPr>
              <w:t xml:space="preserve">and sexual </w:t>
            </w:r>
            <w:r w:rsidR="00464DE7" w:rsidRPr="00357B3E">
              <w:rPr>
                <w:rFonts w:ascii="Gill Sans MT" w:hAnsi="Gill Sans MT"/>
              </w:rPr>
              <w:t>abuse will be referred to</w:t>
            </w:r>
            <w:r w:rsidR="00101829" w:rsidRPr="00357B3E">
              <w:rPr>
                <w:rFonts w:ascii="Gill Sans MT" w:hAnsi="Gill Sans MT"/>
              </w:rPr>
              <w:t>:</w:t>
            </w:r>
          </w:p>
          <w:p w:rsidR="00385C98" w:rsidRPr="00357B3E" w:rsidRDefault="00464DE7" w:rsidP="00B61C0C">
            <w:pPr>
              <w:pStyle w:val="ListParagraph"/>
              <w:numPr>
                <w:ilvl w:val="0"/>
                <w:numId w:val="8"/>
              </w:numPr>
              <w:rPr>
                <w:rFonts w:ascii="Gill Sans MT" w:hAnsi="Gill Sans MT"/>
                <w:sz w:val="22"/>
                <w:szCs w:val="22"/>
              </w:rPr>
            </w:pPr>
            <w:r w:rsidRPr="00357B3E">
              <w:rPr>
                <w:rFonts w:ascii="Gill Sans MT" w:hAnsi="Gill Sans MT"/>
                <w:sz w:val="22"/>
                <w:szCs w:val="22"/>
              </w:rPr>
              <w:t xml:space="preserve">New Leaf, an innovative domestic abuse service tailored specifically for young people in Greenwich. </w:t>
            </w:r>
          </w:p>
          <w:p w:rsidR="00385C98" w:rsidRPr="00357B3E" w:rsidRDefault="00385C98" w:rsidP="00B61C0C">
            <w:pPr>
              <w:pStyle w:val="ListParagraph"/>
              <w:numPr>
                <w:ilvl w:val="0"/>
                <w:numId w:val="8"/>
              </w:numPr>
              <w:rPr>
                <w:rFonts w:ascii="Gill Sans MT" w:hAnsi="Gill Sans MT"/>
                <w:sz w:val="22"/>
                <w:szCs w:val="22"/>
              </w:rPr>
            </w:pPr>
            <w:r w:rsidRPr="00357B3E">
              <w:rPr>
                <w:rFonts w:ascii="Gill Sans MT" w:hAnsi="Gill Sans MT" w:cs="Arial"/>
                <w:color w:val="1D1D1D"/>
                <w:sz w:val="22"/>
                <w:szCs w:val="22"/>
              </w:rPr>
              <w:t>R</w:t>
            </w:r>
            <w:r w:rsidR="00464DE7" w:rsidRPr="00357B3E">
              <w:rPr>
                <w:rFonts w:ascii="Gill Sans MT" w:hAnsi="Gill Sans MT" w:cs="Arial"/>
                <w:color w:val="1D1D1D"/>
                <w:sz w:val="22"/>
                <w:szCs w:val="22"/>
              </w:rPr>
              <w:t xml:space="preserve">BG also runs a “Is this love?” campaign, asking young people to think about what makes a healthy and loving relationship. </w:t>
            </w:r>
          </w:p>
          <w:p w:rsidR="00D46DA6" w:rsidRPr="00357B3E" w:rsidRDefault="00385C98" w:rsidP="00B61C0C">
            <w:pPr>
              <w:pStyle w:val="ListParagraph"/>
              <w:numPr>
                <w:ilvl w:val="0"/>
                <w:numId w:val="8"/>
              </w:numPr>
              <w:rPr>
                <w:rFonts w:ascii="Gill Sans MT" w:hAnsi="Gill Sans MT"/>
                <w:sz w:val="22"/>
                <w:szCs w:val="22"/>
              </w:rPr>
            </w:pPr>
            <w:r w:rsidRPr="00357B3E">
              <w:rPr>
                <w:rFonts w:ascii="Gill Sans MT" w:hAnsi="Gill Sans MT" w:cs="Arial"/>
                <w:color w:val="1D1D1D"/>
                <w:sz w:val="22"/>
                <w:szCs w:val="22"/>
              </w:rPr>
              <w:t xml:space="preserve">Teach young people </w:t>
            </w:r>
            <w:r w:rsidR="00464DE7" w:rsidRPr="00357B3E">
              <w:rPr>
                <w:rFonts w:ascii="Gill Sans MT" w:hAnsi="Gill Sans MT" w:cs="Arial"/>
                <w:color w:val="1D1D1D"/>
                <w:sz w:val="22"/>
                <w:szCs w:val="22"/>
              </w:rPr>
              <w:t>to identify the warning signs of potentially harmful and controlling behaviour which could lead to domestic abuse</w:t>
            </w:r>
            <w:r w:rsidR="00D46DA6" w:rsidRPr="00357B3E">
              <w:rPr>
                <w:rFonts w:ascii="Gill Sans MT" w:hAnsi="Gill Sans MT" w:cs="Arial"/>
                <w:color w:val="1D1D1D"/>
                <w:sz w:val="22"/>
                <w:szCs w:val="22"/>
              </w:rPr>
              <w:t>.</w:t>
            </w:r>
          </w:p>
          <w:p w:rsidR="00D46DA6" w:rsidRPr="00357B3E" w:rsidRDefault="00D46DA6" w:rsidP="00D46DA6">
            <w:pPr>
              <w:spacing w:after="0"/>
              <w:rPr>
                <w:rFonts w:ascii="Gill Sans MT" w:hAnsi="Gill Sans MT"/>
              </w:rPr>
            </w:pPr>
          </w:p>
          <w:p w:rsidR="00266483" w:rsidRPr="00357B3E" w:rsidRDefault="00D46DA6" w:rsidP="00D46DA6">
            <w:pPr>
              <w:spacing w:after="0"/>
              <w:rPr>
                <w:rFonts w:ascii="Gill Sans MT" w:hAnsi="Gill Sans MT"/>
              </w:rPr>
            </w:pPr>
            <w:r w:rsidRPr="00357B3E">
              <w:rPr>
                <w:rFonts w:ascii="Gill Sans MT" w:hAnsi="Gill Sans MT"/>
              </w:rPr>
              <w:t>The Housing Inclusions Service,</w:t>
            </w:r>
            <w:r w:rsidR="00266483" w:rsidRPr="00357B3E">
              <w:rPr>
                <w:rFonts w:ascii="Gill Sans MT" w:hAnsi="Gill Sans MT"/>
              </w:rPr>
              <w:t xml:space="preserve"> 1st Base Team</w:t>
            </w:r>
            <w:r w:rsidRPr="00357B3E">
              <w:rPr>
                <w:rFonts w:ascii="Gill Sans MT" w:hAnsi="Gill Sans MT"/>
              </w:rPr>
              <w:t xml:space="preserve"> also provides targeted support for young people (incl</w:t>
            </w:r>
            <w:r w:rsidR="00DB039D" w:rsidRPr="00357B3E">
              <w:rPr>
                <w:rFonts w:ascii="Gill Sans MT" w:hAnsi="Gill Sans MT"/>
              </w:rPr>
              <w:t xml:space="preserve">uding </w:t>
            </w:r>
            <w:r w:rsidRPr="00357B3E">
              <w:rPr>
                <w:rFonts w:ascii="Gill Sans MT" w:hAnsi="Gill Sans MT"/>
              </w:rPr>
              <w:t>Care leavers) age 18-25 who may be fleeing DA</w:t>
            </w:r>
            <w:r w:rsidR="00266483" w:rsidRPr="00357B3E">
              <w:rPr>
                <w:rFonts w:ascii="Gill Sans MT" w:hAnsi="Gill Sans MT"/>
              </w:rPr>
              <w:t xml:space="preserve">. </w:t>
            </w:r>
            <w:r w:rsidR="00DB039D" w:rsidRPr="00357B3E">
              <w:rPr>
                <w:rFonts w:ascii="Gill Sans MT" w:hAnsi="Gill Sans MT"/>
              </w:rPr>
              <w:t>The Services within Housing &amp; Safer Communities and its key housing partners are</w:t>
            </w:r>
            <w:r w:rsidR="00266483" w:rsidRPr="00357B3E">
              <w:rPr>
                <w:rFonts w:ascii="Gill Sans MT" w:hAnsi="Gill Sans MT"/>
              </w:rPr>
              <w:t xml:space="preserve"> trained and equipped to respond appropriately to all residents, tenants and callers of all ages.</w:t>
            </w:r>
            <w:r w:rsidR="00F96C3F" w:rsidRPr="00357B3E">
              <w:rPr>
                <w:rFonts w:ascii="Gill Sans MT" w:hAnsi="Gill Sans MT"/>
              </w:rPr>
              <w:t xml:space="preserve"> </w:t>
            </w:r>
            <w:r w:rsidR="00580F90" w:rsidRPr="00357B3E">
              <w:rPr>
                <w:rFonts w:ascii="Gill Sans MT" w:hAnsi="Gill Sans MT"/>
              </w:rPr>
              <w:t xml:space="preserve">As Gang violence has incidences of rape and DA, the teams based at the Point, will make appropriate enquiries and referrals to other relevant youth, DA and statutory services to safeguard and assist those that maybe affected. </w:t>
            </w:r>
          </w:p>
          <w:p w:rsidR="00266483" w:rsidRPr="00357B3E" w:rsidRDefault="00266483" w:rsidP="00D46DA6">
            <w:pPr>
              <w:spacing w:after="0"/>
              <w:rPr>
                <w:rFonts w:ascii="Gill Sans MT" w:hAnsi="Gill Sans MT"/>
              </w:rPr>
            </w:pPr>
          </w:p>
          <w:p w:rsidR="00F96C3F" w:rsidRPr="00357B3E" w:rsidRDefault="00D46DA6" w:rsidP="00D46DA6">
            <w:pPr>
              <w:spacing w:after="0"/>
              <w:rPr>
                <w:rFonts w:ascii="Gill Sans MT" w:hAnsi="Gill Sans MT"/>
              </w:rPr>
            </w:pPr>
            <w:r w:rsidRPr="00357B3E">
              <w:rPr>
                <w:rFonts w:ascii="Gill Sans MT" w:hAnsi="Gill Sans MT"/>
              </w:rPr>
              <w:t xml:space="preserve">Even though there are lower incidences for people age 55+ years, the older People’s team within HIS and colleagues within Adult and Social care are experienced in supporting and safeguarding </w:t>
            </w:r>
            <w:r w:rsidR="00DB039D" w:rsidRPr="00357B3E">
              <w:rPr>
                <w:rFonts w:ascii="Gill Sans MT" w:hAnsi="Gill Sans MT"/>
              </w:rPr>
              <w:t>vulnerable</w:t>
            </w:r>
            <w:r w:rsidRPr="00357B3E">
              <w:rPr>
                <w:rFonts w:ascii="Gill Sans MT" w:hAnsi="Gill Sans MT"/>
              </w:rPr>
              <w:t xml:space="preserve"> adults who may be impacted by the various forms of DA, including financial abuse. </w:t>
            </w:r>
          </w:p>
          <w:p w:rsidR="00D46DA6" w:rsidRPr="00357B3E" w:rsidRDefault="00D46DA6" w:rsidP="00DB039D">
            <w:pPr>
              <w:spacing w:after="0"/>
              <w:rPr>
                <w:rFonts w:ascii="Gill Sans MT" w:hAnsi="Gill Sans MT"/>
              </w:rPr>
            </w:pPr>
          </w:p>
          <w:p w:rsidR="00464DE7" w:rsidRPr="00357B3E" w:rsidRDefault="000404A4" w:rsidP="00464DE7">
            <w:pPr>
              <w:rPr>
                <w:rFonts w:ascii="Gill Sans MT" w:hAnsi="Gill Sans MT"/>
                <w:color w:val="323132"/>
                <w:shd w:val="clear" w:color="auto" w:fill="FFFFFF"/>
              </w:rPr>
            </w:pPr>
            <w:r w:rsidRPr="00357B3E">
              <w:rPr>
                <w:rFonts w:ascii="Gill Sans MT" w:hAnsi="Gill Sans MT"/>
              </w:rPr>
              <w:t xml:space="preserve">Royal Greenwich </w:t>
            </w:r>
            <w:r w:rsidR="00464DE7" w:rsidRPr="00357B3E">
              <w:rPr>
                <w:rFonts w:ascii="Gill Sans MT" w:hAnsi="Gill Sans MT"/>
              </w:rPr>
              <w:t xml:space="preserve">recognise that children of victims of domestic abuse can be </w:t>
            </w:r>
            <w:r w:rsidR="00DB039D" w:rsidRPr="00357B3E">
              <w:rPr>
                <w:rFonts w:ascii="Gill Sans MT" w:hAnsi="Gill Sans MT"/>
              </w:rPr>
              <w:t>adversely</w:t>
            </w:r>
            <w:r w:rsidRPr="00357B3E">
              <w:rPr>
                <w:rFonts w:ascii="Gill Sans MT" w:hAnsi="Gill Sans MT"/>
              </w:rPr>
              <w:t xml:space="preserve"> </w:t>
            </w:r>
            <w:r w:rsidR="00464DE7" w:rsidRPr="00357B3E">
              <w:rPr>
                <w:rFonts w:ascii="Gill Sans MT" w:hAnsi="Gill Sans MT"/>
              </w:rPr>
              <w:t xml:space="preserve">affected by witnessing domestic abuse between their parents or other members of their household.  In these cases, children would be referred to a Children’s Worker to address their emotional and school needs.  Integrative and therapeutic support </w:t>
            </w:r>
            <w:r w:rsidR="00266483" w:rsidRPr="00357B3E">
              <w:rPr>
                <w:rFonts w:ascii="Gill Sans MT" w:hAnsi="Gill Sans MT"/>
              </w:rPr>
              <w:t>will be arranged f</w:t>
            </w:r>
            <w:r w:rsidR="00464DE7" w:rsidRPr="00357B3E">
              <w:rPr>
                <w:rFonts w:ascii="Gill Sans MT" w:hAnsi="Gill Sans MT"/>
              </w:rPr>
              <w:t>o</w:t>
            </w:r>
            <w:r w:rsidR="00266483" w:rsidRPr="00357B3E">
              <w:rPr>
                <w:rFonts w:ascii="Gill Sans MT" w:hAnsi="Gill Sans MT"/>
              </w:rPr>
              <w:t>r</w:t>
            </w:r>
            <w:r w:rsidR="00464DE7" w:rsidRPr="00357B3E">
              <w:rPr>
                <w:rFonts w:ascii="Gill Sans MT" w:hAnsi="Gill Sans MT"/>
              </w:rPr>
              <w:t xml:space="preserve"> children, whilst </w:t>
            </w:r>
            <w:r w:rsidR="00551B28" w:rsidRPr="00357B3E">
              <w:rPr>
                <w:rFonts w:ascii="Gill Sans MT" w:hAnsi="Gill Sans MT"/>
              </w:rPr>
              <w:t xml:space="preserve">their </w:t>
            </w:r>
            <w:r w:rsidR="00464DE7" w:rsidRPr="00357B3E">
              <w:rPr>
                <w:rFonts w:ascii="Gill Sans MT" w:hAnsi="Gill Sans MT"/>
              </w:rPr>
              <w:t xml:space="preserve">mothers </w:t>
            </w:r>
            <w:r w:rsidR="00551B28" w:rsidRPr="00357B3E">
              <w:rPr>
                <w:rFonts w:ascii="Gill Sans MT" w:hAnsi="Gill Sans MT"/>
              </w:rPr>
              <w:t xml:space="preserve">receive </w:t>
            </w:r>
            <w:r w:rsidR="00464DE7" w:rsidRPr="00357B3E">
              <w:rPr>
                <w:rFonts w:ascii="Gill Sans MT" w:hAnsi="Gill Sans MT"/>
              </w:rPr>
              <w:t xml:space="preserve">emotional, legal and practical support. </w:t>
            </w:r>
            <w:r w:rsidR="000C2271" w:rsidRPr="00357B3E">
              <w:rPr>
                <w:rFonts w:ascii="Gill Sans MT" w:hAnsi="Gill Sans MT"/>
              </w:rPr>
              <w:t>52.63 (</w:t>
            </w:r>
            <w:r w:rsidR="000C2271" w:rsidRPr="00357B3E">
              <w:rPr>
                <w:rFonts w:ascii="Gill Sans MT" w:hAnsi="Gill Sans MT"/>
                <w:color w:val="323132"/>
                <w:shd w:val="clear" w:color="auto" w:fill="FFFFFF"/>
              </w:rPr>
              <w:t>70 of the 133)</w:t>
            </w:r>
            <w:r w:rsidR="005D47BD">
              <w:rPr>
                <w:rFonts w:ascii="Gill Sans MT" w:hAnsi="Gill Sans MT"/>
                <w:color w:val="323132"/>
                <w:shd w:val="clear" w:color="auto" w:fill="FFFFFF"/>
              </w:rPr>
              <w:t>.</w:t>
            </w:r>
            <w:bookmarkStart w:id="1" w:name="_GoBack"/>
            <w:bookmarkEnd w:id="1"/>
            <w:r w:rsidR="000C2271" w:rsidRPr="00357B3E">
              <w:rPr>
                <w:rFonts w:ascii="Gill Sans MT" w:hAnsi="Gill Sans MT"/>
                <w:color w:val="323132"/>
                <w:shd w:val="clear" w:color="auto" w:fill="FFFFFF"/>
              </w:rPr>
              <w:t xml:space="preserve"> DA approaches to the HIS, were from families with children. Therefore</w:t>
            </w:r>
            <w:r w:rsidR="00AA64CB" w:rsidRPr="00357B3E">
              <w:rPr>
                <w:rFonts w:ascii="Gill Sans MT" w:hAnsi="Gill Sans MT"/>
                <w:color w:val="323132"/>
                <w:shd w:val="clear" w:color="auto" w:fill="FFFFFF"/>
              </w:rPr>
              <w:t>,</w:t>
            </w:r>
            <w:r w:rsidR="000C2271" w:rsidRPr="00357B3E">
              <w:rPr>
                <w:rFonts w:ascii="Gill Sans MT" w:hAnsi="Gill Sans MT"/>
                <w:color w:val="323132"/>
                <w:shd w:val="clear" w:color="auto" w:fill="FFFFFF"/>
              </w:rPr>
              <w:t xml:space="preserve"> safeguarding measures, and robust DA procedures are integral to the process.</w:t>
            </w:r>
          </w:p>
          <w:p w:rsidR="009E6504" w:rsidRPr="00357B3E" w:rsidRDefault="00207919" w:rsidP="00742ACE">
            <w:pPr>
              <w:jc w:val="both"/>
              <w:rPr>
                <w:rFonts w:ascii="Gill Sans MT" w:hAnsi="Gill Sans MT" w:cs="Arial"/>
              </w:rPr>
            </w:pPr>
            <w:r w:rsidRPr="00357B3E">
              <w:rPr>
                <w:rFonts w:ascii="Gill Sans MT" w:hAnsi="Gill Sans MT" w:cs="Arial"/>
              </w:rPr>
              <w:t xml:space="preserve">From this approach, we do not consider the proposals within the </w:t>
            </w:r>
            <w:r w:rsidR="00B674D9" w:rsidRPr="00357B3E">
              <w:rPr>
                <w:rFonts w:ascii="Gill Sans MT" w:hAnsi="Gill Sans MT" w:cs="Arial"/>
              </w:rPr>
              <w:t xml:space="preserve">policy </w:t>
            </w:r>
            <w:r w:rsidRPr="00357B3E">
              <w:rPr>
                <w:rFonts w:ascii="Gill Sans MT" w:hAnsi="Gill Sans MT" w:cs="Arial"/>
              </w:rPr>
              <w:t>will adversely impact on this group.</w:t>
            </w:r>
            <w:r w:rsidR="00B674D9" w:rsidRPr="00357B3E">
              <w:rPr>
                <w:rFonts w:ascii="Gill Sans MT" w:hAnsi="Gill Sans MT" w:cs="Arial"/>
              </w:rPr>
              <w:t xml:space="preserve">  As this policy addresses the needs of all age groups experiencing DA, including the children within </w:t>
            </w:r>
            <w:r w:rsidR="00266483" w:rsidRPr="00357B3E">
              <w:rPr>
                <w:rFonts w:ascii="Gill Sans MT" w:hAnsi="Gill Sans MT" w:cs="Arial"/>
              </w:rPr>
              <w:t>a</w:t>
            </w:r>
            <w:r w:rsidR="00B674D9" w:rsidRPr="00357B3E">
              <w:rPr>
                <w:rFonts w:ascii="Gill Sans MT" w:hAnsi="Gill Sans MT" w:cs="Arial"/>
              </w:rPr>
              <w:t xml:space="preserve"> household</w:t>
            </w:r>
            <w:r w:rsidR="004822EC" w:rsidRPr="00357B3E">
              <w:rPr>
                <w:rFonts w:ascii="Gill Sans MT" w:hAnsi="Gill Sans MT" w:cs="Arial"/>
              </w:rPr>
              <w:t>.</w:t>
            </w:r>
          </w:p>
          <w:p w:rsidR="00E578CA" w:rsidRPr="00357B3E" w:rsidRDefault="00E578CA" w:rsidP="00742ACE">
            <w:pPr>
              <w:jc w:val="both"/>
              <w:rPr>
                <w:rFonts w:ascii="Gill Sans MT" w:hAnsi="Gill Sans MT" w:cs="Arial"/>
                <w:i/>
                <w:sz w:val="24"/>
                <w:szCs w:val="24"/>
              </w:rPr>
            </w:pPr>
            <w:r w:rsidRPr="00357B3E">
              <w:rPr>
                <w:rFonts w:ascii="Gill Sans MT" w:eastAsia="Times New Roman" w:hAnsi="Gill Sans MT" w:cs="Times New Roman"/>
                <w:color w:val="000000" w:themeColor="text1"/>
                <w:sz w:val="24"/>
                <w:szCs w:val="24"/>
              </w:rPr>
              <w:t xml:space="preserve">We do not consider the policy will have a negative impact on this group.  </w:t>
            </w:r>
          </w:p>
        </w:tc>
      </w:tr>
      <w:tr w:rsidR="0080785E" w:rsidRPr="00357B3E" w:rsidTr="002572D3">
        <w:tc>
          <w:tcPr>
            <w:tcW w:w="2235" w:type="dxa"/>
            <w:shd w:val="clear" w:color="auto" w:fill="D9D9D9" w:themeFill="background1" w:themeFillShade="D9"/>
          </w:tcPr>
          <w:p w:rsidR="0080785E" w:rsidRPr="00357B3E" w:rsidRDefault="0080785E" w:rsidP="00E944F1">
            <w:pPr>
              <w:rPr>
                <w:rFonts w:ascii="Gill Sans MT" w:hAnsi="Gill Sans MT"/>
                <w:b/>
              </w:rPr>
            </w:pPr>
            <w:r w:rsidRPr="00357B3E">
              <w:rPr>
                <w:rFonts w:ascii="Gill Sans MT" w:hAnsi="Gill Sans MT"/>
                <w:b/>
              </w:rPr>
              <w:lastRenderedPageBreak/>
              <w:t>Disability or Impairment</w:t>
            </w:r>
          </w:p>
          <w:p w:rsidR="004A27DF" w:rsidRPr="00357B3E" w:rsidRDefault="004A27DF" w:rsidP="00E944F1">
            <w:pPr>
              <w:rPr>
                <w:rFonts w:ascii="Gill Sans MT" w:hAnsi="Gill Sans MT"/>
                <w:b/>
              </w:rPr>
            </w:pPr>
          </w:p>
        </w:tc>
        <w:tc>
          <w:tcPr>
            <w:tcW w:w="1446" w:type="dxa"/>
          </w:tcPr>
          <w:p w:rsidR="00FB1DCB" w:rsidRPr="00357B3E" w:rsidRDefault="00FB1DCB" w:rsidP="00E944F1">
            <w:pPr>
              <w:rPr>
                <w:rFonts w:ascii="Gill Sans MT" w:hAnsi="Gill Sans MT" w:cs="Arial"/>
              </w:rPr>
            </w:pPr>
            <w:r w:rsidRPr="00357B3E">
              <w:rPr>
                <w:rFonts w:ascii="Gill Sans MT" w:hAnsi="Gill Sans MT" w:cs="Arial"/>
              </w:rPr>
              <w:t>No Impact</w:t>
            </w:r>
          </w:p>
          <w:p w:rsidR="00701D24" w:rsidRPr="00357B3E" w:rsidRDefault="00701D24" w:rsidP="00E944F1">
            <w:pPr>
              <w:rPr>
                <w:rFonts w:ascii="Gill Sans MT" w:hAnsi="Gill Sans MT" w:cs="Arial"/>
              </w:rPr>
            </w:pPr>
          </w:p>
          <w:p w:rsidR="00701D24" w:rsidRPr="00357B3E" w:rsidRDefault="00701D24" w:rsidP="00E944F1">
            <w:pPr>
              <w:rPr>
                <w:rFonts w:ascii="Gill Sans MT" w:hAnsi="Gill Sans MT" w:cs="Arial"/>
              </w:rPr>
            </w:pPr>
          </w:p>
        </w:tc>
        <w:tc>
          <w:tcPr>
            <w:tcW w:w="10631" w:type="dxa"/>
          </w:tcPr>
          <w:p w:rsidR="00C50F14" w:rsidRPr="00357B3E" w:rsidRDefault="00B30FD9" w:rsidP="00C50F14">
            <w:pPr>
              <w:rPr>
                <w:rFonts w:ascii="Gill Sans MT" w:hAnsi="Gill Sans MT" w:cs="Gill Sans"/>
                <w:b/>
                <w:bCs/>
              </w:rPr>
            </w:pPr>
            <w:r w:rsidRPr="00357B3E">
              <w:rPr>
                <w:rFonts w:ascii="Gill Sans MT" w:hAnsi="Gill Sans MT" w:cs="Gill Sans"/>
                <w:b/>
                <w:bCs/>
              </w:rPr>
              <w:t>Disability or Impairment</w:t>
            </w:r>
          </w:p>
          <w:p w:rsidR="005814A8" w:rsidRPr="00357B3E" w:rsidRDefault="00C50F14" w:rsidP="00C50F14">
            <w:pPr>
              <w:rPr>
                <w:rFonts w:ascii="Gill Sans MT" w:hAnsi="Gill Sans MT" w:cs="Gill Sans"/>
                <w:color w:val="000000" w:themeColor="text1"/>
              </w:rPr>
            </w:pPr>
            <w:r w:rsidRPr="00357B3E">
              <w:rPr>
                <w:rFonts w:ascii="Gill Sans MT" w:hAnsi="Gill Sans MT" w:cs="Gill Sans"/>
                <w:color w:val="000000" w:themeColor="text1"/>
              </w:rPr>
              <w:t xml:space="preserve">Royal Greenwich </w:t>
            </w:r>
            <w:r w:rsidR="000562ED" w:rsidRPr="00357B3E">
              <w:rPr>
                <w:rFonts w:ascii="Gill Sans MT" w:hAnsi="Gill Sans MT" w:cs="Gill Sans"/>
                <w:color w:val="000000" w:themeColor="text1"/>
              </w:rPr>
              <w:t xml:space="preserve">currently </w:t>
            </w:r>
            <w:r w:rsidR="00A57552" w:rsidRPr="00357B3E">
              <w:rPr>
                <w:rFonts w:ascii="Gill Sans MT" w:hAnsi="Gill Sans MT" w:cs="Gill Sans"/>
                <w:color w:val="000000" w:themeColor="text1"/>
              </w:rPr>
              <w:t xml:space="preserve">hold limited </w:t>
            </w:r>
            <w:r w:rsidR="0054699D" w:rsidRPr="00357B3E">
              <w:rPr>
                <w:rFonts w:ascii="Gill Sans MT" w:hAnsi="Gill Sans MT" w:cs="Gill Sans"/>
                <w:color w:val="000000" w:themeColor="text1"/>
              </w:rPr>
              <w:t xml:space="preserve">data of people with disabilities reporting </w:t>
            </w:r>
            <w:r w:rsidR="00336308" w:rsidRPr="00357B3E">
              <w:rPr>
                <w:rFonts w:ascii="Gill Sans MT" w:hAnsi="Gill Sans MT" w:cs="Gill Sans"/>
                <w:color w:val="000000" w:themeColor="text1"/>
              </w:rPr>
              <w:t xml:space="preserve">DA incidents.  </w:t>
            </w:r>
          </w:p>
          <w:p w:rsidR="00336308" w:rsidRPr="00357B3E" w:rsidRDefault="0054699D" w:rsidP="0054699D">
            <w:pPr>
              <w:spacing w:after="0"/>
              <w:rPr>
                <w:rFonts w:ascii="Gill Sans MT" w:hAnsi="Gill Sans MT" w:cs="Gill Sans"/>
                <w:color w:val="000000" w:themeColor="text1"/>
              </w:rPr>
            </w:pPr>
            <w:r w:rsidRPr="00357B3E">
              <w:rPr>
                <w:rFonts w:ascii="Gill Sans MT" w:hAnsi="Gill Sans MT" w:cs="Gill Sans"/>
                <w:color w:val="000000" w:themeColor="text1"/>
              </w:rPr>
              <w:t xml:space="preserve">On this basis we are unable to tell the number of </w:t>
            </w:r>
            <w:r w:rsidR="00A57552" w:rsidRPr="00357B3E">
              <w:rPr>
                <w:rFonts w:ascii="Gill Sans MT" w:hAnsi="Gill Sans MT" w:cs="Gill Sans"/>
                <w:color w:val="000000" w:themeColor="text1"/>
              </w:rPr>
              <w:t xml:space="preserve">overall </w:t>
            </w:r>
            <w:r w:rsidRPr="00357B3E">
              <w:rPr>
                <w:rFonts w:ascii="Gill Sans MT" w:hAnsi="Gill Sans MT" w:cs="Gill Sans"/>
                <w:color w:val="000000" w:themeColor="text1"/>
              </w:rPr>
              <w:t xml:space="preserve">people with disabilities who maybe more vulnerable to certain kinds of abusive behaviour such as coercive controlling behaviour, financial abuse and being isolated from sources of support. </w:t>
            </w:r>
          </w:p>
          <w:p w:rsidR="00266483" w:rsidRPr="00357B3E" w:rsidRDefault="00266483" w:rsidP="0054699D">
            <w:pPr>
              <w:spacing w:after="0"/>
              <w:rPr>
                <w:rFonts w:ascii="Gill Sans MT" w:hAnsi="Gill Sans MT" w:cs="Gill Sans"/>
                <w:color w:val="000000" w:themeColor="text1"/>
              </w:rPr>
            </w:pPr>
          </w:p>
          <w:p w:rsidR="0054699D" w:rsidRPr="00357B3E" w:rsidRDefault="000562ED" w:rsidP="000456F0">
            <w:pPr>
              <w:spacing w:after="100" w:afterAutospacing="1"/>
              <w:rPr>
                <w:rFonts w:ascii="Gill Sans MT" w:hAnsi="Gill Sans MT" w:cs="Gill Sans"/>
                <w:color w:val="000000" w:themeColor="text1"/>
              </w:rPr>
            </w:pPr>
            <w:r w:rsidRPr="00357B3E">
              <w:rPr>
                <w:rFonts w:ascii="Gill Sans MT" w:hAnsi="Gill Sans MT" w:cs="Gill Sans"/>
                <w:color w:val="000000" w:themeColor="text1"/>
              </w:rPr>
              <w:t>However, f</w:t>
            </w:r>
            <w:r w:rsidR="0054699D" w:rsidRPr="00357B3E">
              <w:rPr>
                <w:rFonts w:ascii="Gill Sans MT" w:hAnsi="Gill Sans MT" w:cs="Gill Sans"/>
                <w:color w:val="000000" w:themeColor="text1"/>
              </w:rPr>
              <w:t>or the period October 201</w:t>
            </w:r>
            <w:r w:rsidR="00272FE8" w:rsidRPr="00357B3E">
              <w:rPr>
                <w:rFonts w:ascii="Gill Sans MT" w:hAnsi="Gill Sans MT" w:cs="Gill Sans"/>
                <w:color w:val="000000" w:themeColor="text1"/>
              </w:rPr>
              <w:t>8</w:t>
            </w:r>
            <w:r w:rsidR="00266483" w:rsidRPr="00357B3E">
              <w:rPr>
                <w:rFonts w:ascii="Gill Sans MT" w:hAnsi="Gill Sans MT" w:cs="Gill Sans"/>
                <w:color w:val="000000" w:themeColor="text1"/>
              </w:rPr>
              <w:t xml:space="preserve"> </w:t>
            </w:r>
            <w:r w:rsidR="0054699D" w:rsidRPr="00357B3E">
              <w:rPr>
                <w:rFonts w:ascii="Gill Sans MT" w:hAnsi="Gill Sans MT" w:cs="Gill Sans"/>
                <w:color w:val="000000" w:themeColor="text1"/>
              </w:rPr>
              <w:t xml:space="preserve">- September 2019, records show there were </w:t>
            </w:r>
            <w:r w:rsidR="00266483" w:rsidRPr="00357B3E">
              <w:rPr>
                <w:rFonts w:ascii="Gill Sans MT" w:hAnsi="Gill Sans MT" w:cs="Gill Sans"/>
                <w:color w:val="000000" w:themeColor="text1"/>
              </w:rPr>
              <w:t xml:space="preserve">only </w:t>
            </w:r>
            <w:r w:rsidR="0054699D" w:rsidRPr="00357B3E">
              <w:rPr>
                <w:rFonts w:ascii="Gill Sans MT" w:hAnsi="Gill Sans MT" w:cs="Gill Sans"/>
                <w:color w:val="000000" w:themeColor="text1"/>
              </w:rPr>
              <w:t>6.98% MARAC referrals</w:t>
            </w:r>
            <w:r w:rsidR="00266483" w:rsidRPr="00357B3E">
              <w:rPr>
                <w:rFonts w:ascii="Gill Sans MT" w:hAnsi="Gill Sans MT" w:cs="Gill Sans"/>
                <w:color w:val="000000" w:themeColor="text1"/>
              </w:rPr>
              <w:t xml:space="preserve"> were made for disabled people</w:t>
            </w:r>
            <w:r w:rsidR="0054699D" w:rsidRPr="00357B3E">
              <w:rPr>
                <w:rFonts w:ascii="Gill Sans MT" w:hAnsi="Gill Sans MT" w:cs="Gill Sans"/>
                <w:color w:val="000000" w:themeColor="text1"/>
              </w:rPr>
              <w:t xml:space="preserve">.   </w:t>
            </w:r>
            <w:r w:rsidR="00B2587A" w:rsidRPr="00357B3E">
              <w:rPr>
                <w:rFonts w:ascii="Gill Sans MT" w:hAnsi="Gill Sans MT" w:cs="Gill Sans"/>
                <w:color w:val="000000" w:themeColor="text1"/>
              </w:rPr>
              <w:t xml:space="preserve">According to </w:t>
            </w:r>
            <w:r w:rsidR="008F5C66" w:rsidRPr="00357B3E">
              <w:rPr>
                <w:rFonts w:ascii="Gill Sans MT" w:hAnsi="Gill Sans MT" w:cs="Gill Sans"/>
                <w:color w:val="000000" w:themeColor="text1"/>
              </w:rPr>
              <w:t xml:space="preserve">2019 statistics by </w:t>
            </w:r>
            <w:r w:rsidR="00B2587A" w:rsidRPr="00357B3E">
              <w:rPr>
                <w:rFonts w:ascii="Gill Sans MT" w:hAnsi="Gill Sans MT" w:cs="Gill Sans"/>
                <w:color w:val="000000" w:themeColor="text1"/>
              </w:rPr>
              <w:t xml:space="preserve">the Office </w:t>
            </w:r>
            <w:r w:rsidR="008F5C66" w:rsidRPr="00357B3E">
              <w:rPr>
                <w:rFonts w:ascii="Gill Sans MT" w:hAnsi="Gill Sans MT" w:cs="Gill Sans"/>
                <w:color w:val="000000" w:themeColor="text1"/>
              </w:rPr>
              <w:t xml:space="preserve">for National Statistics (ONS), </w:t>
            </w:r>
            <w:r w:rsidR="00B2587A" w:rsidRPr="00357B3E">
              <w:rPr>
                <w:rFonts w:ascii="Gill Sans MT" w:hAnsi="Gill Sans MT" w:cs="Gill Sans"/>
                <w:color w:val="000000" w:themeColor="text1"/>
              </w:rPr>
              <w:t>disabled people aged 16-74 are more likely to experience DA and most likely to be women.</w:t>
            </w:r>
          </w:p>
          <w:p w:rsidR="00ED1998" w:rsidRPr="00357B3E" w:rsidRDefault="0054699D" w:rsidP="00ED1998">
            <w:pPr>
              <w:spacing w:after="0"/>
              <w:rPr>
                <w:rFonts w:ascii="Gill Sans MT" w:hAnsi="Gill Sans MT" w:cs="Gill Sans"/>
                <w:color w:val="000000" w:themeColor="text1"/>
              </w:rPr>
            </w:pPr>
            <w:r w:rsidRPr="00357B3E">
              <w:rPr>
                <w:rFonts w:ascii="Gill Sans MT" w:hAnsi="Gill Sans MT" w:cs="Gill Sans"/>
                <w:color w:val="000000" w:themeColor="text1"/>
              </w:rPr>
              <w:t>To</w:t>
            </w:r>
            <w:r w:rsidR="00ED1998" w:rsidRPr="00357B3E">
              <w:rPr>
                <w:rFonts w:ascii="Gill Sans MT" w:hAnsi="Gill Sans MT" w:cs="Gill Sans"/>
                <w:color w:val="000000" w:themeColor="text1"/>
              </w:rPr>
              <w:t xml:space="preserve"> </w:t>
            </w:r>
            <w:r w:rsidR="000456F0" w:rsidRPr="00357B3E">
              <w:rPr>
                <w:rFonts w:ascii="Gill Sans MT" w:hAnsi="Gill Sans MT" w:cs="Gill Sans"/>
                <w:color w:val="000000" w:themeColor="text1"/>
              </w:rPr>
              <w:t>address</w:t>
            </w:r>
            <w:r w:rsidRPr="00357B3E">
              <w:rPr>
                <w:rFonts w:ascii="Gill Sans MT" w:hAnsi="Gill Sans MT" w:cs="Gill Sans"/>
                <w:color w:val="000000" w:themeColor="text1"/>
              </w:rPr>
              <w:t xml:space="preserve"> this potential</w:t>
            </w:r>
            <w:r w:rsidR="000456F0" w:rsidRPr="00357B3E">
              <w:rPr>
                <w:rFonts w:ascii="Gill Sans MT" w:hAnsi="Gill Sans MT" w:cs="Gill Sans"/>
                <w:color w:val="000000" w:themeColor="text1"/>
              </w:rPr>
              <w:t>ly</w:t>
            </w:r>
            <w:r w:rsidRPr="00357B3E">
              <w:rPr>
                <w:rFonts w:ascii="Gill Sans MT" w:hAnsi="Gill Sans MT" w:cs="Gill Sans"/>
                <w:color w:val="000000" w:themeColor="text1"/>
              </w:rPr>
              <w:t xml:space="preserve"> negative impact that this</w:t>
            </w:r>
            <w:r w:rsidR="00266483" w:rsidRPr="00357B3E">
              <w:rPr>
                <w:rFonts w:ascii="Gill Sans MT" w:hAnsi="Gill Sans MT" w:cs="Gill Sans"/>
                <w:color w:val="000000" w:themeColor="text1"/>
              </w:rPr>
              <w:t xml:space="preserve"> outcome </w:t>
            </w:r>
            <w:r w:rsidRPr="00357B3E">
              <w:rPr>
                <w:rFonts w:ascii="Gill Sans MT" w:hAnsi="Gill Sans MT" w:cs="Gill Sans"/>
                <w:color w:val="000000" w:themeColor="text1"/>
              </w:rPr>
              <w:t>creates. RBG</w:t>
            </w:r>
            <w:r w:rsidR="00266483" w:rsidRPr="00357B3E">
              <w:rPr>
                <w:rFonts w:ascii="Gill Sans MT" w:hAnsi="Gill Sans MT" w:cs="Gill Sans"/>
                <w:color w:val="000000" w:themeColor="text1"/>
              </w:rPr>
              <w:t xml:space="preserve"> have begun to</w:t>
            </w:r>
            <w:r w:rsidR="00ED1998" w:rsidRPr="00357B3E">
              <w:rPr>
                <w:rFonts w:ascii="Gill Sans MT" w:hAnsi="Gill Sans MT" w:cs="Gill Sans"/>
                <w:color w:val="000000" w:themeColor="text1"/>
              </w:rPr>
              <w:t>:</w:t>
            </w:r>
          </w:p>
          <w:p w:rsidR="00ED1998" w:rsidRPr="00357B3E" w:rsidRDefault="00266483" w:rsidP="00B61C0C">
            <w:pPr>
              <w:pStyle w:val="ListParagraph"/>
              <w:numPr>
                <w:ilvl w:val="0"/>
                <w:numId w:val="5"/>
              </w:numPr>
              <w:rPr>
                <w:rFonts w:ascii="Gill Sans MT" w:hAnsi="Gill Sans MT" w:cs="Gill Sans"/>
                <w:color w:val="000000" w:themeColor="text1"/>
                <w:sz w:val="22"/>
                <w:szCs w:val="22"/>
              </w:rPr>
            </w:pPr>
            <w:r w:rsidRPr="00357B3E">
              <w:rPr>
                <w:rFonts w:ascii="Gill Sans MT" w:hAnsi="Gill Sans MT" w:cs="Gill Sans"/>
                <w:color w:val="000000" w:themeColor="text1"/>
                <w:sz w:val="22"/>
                <w:szCs w:val="22"/>
              </w:rPr>
              <w:t>M</w:t>
            </w:r>
            <w:r w:rsidR="0054699D" w:rsidRPr="00357B3E">
              <w:rPr>
                <w:rFonts w:ascii="Gill Sans MT" w:hAnsi="Gill Sans MT" w:cs="Gill Sans"/>
                <w:color w:val="000000" w:themeColor="text1"/>
                <w:sz w:val="22"/>
                <w:szCs w:val="22"/>
              </w:rPr>
              <w:t>onitor this c</w:t>
            </w:r>
            <w:r w:rsidRPr="00357B3E">
              <w:rPr>
                <w:rFonts w:ascii="Gill Sans MT" w:hAnsi="Gill Sans MT" w:cs="Gill Sans"/>
                <w:color w:val="000000" w:themeColor="text1"/>
                <w:sz w:val="22"/>
                <w:szCs w:val="22"/>
              </w:rPr>
              <w:t>ohort</w:t>
            </w:r>
            <w:r w:rsidR="0054699D" w:rsidRPr="00357B3E">
              <w:rPr>
                <w:rFonts w:ascii="Gill Sans MT" w:hAnsi="Gill Sans MT" w:cs="Gill Sans"/>
                <w:color w:val="000000" w:themeColor="text1"/>
                <w:sz w:val="22"/>
                <w:szCs w:val="22"/>
              </w:rPr>
              <w:t xml:space="preserve"> </w:t>
            </w:r>
            <w:r w:rsidR="00ED1998" w:rsidRPr="00357B3E">
              <w:rPr>
                <w:rFonts w:ascii="Gill Sans MT" w:hAnsi="Gill Sans MT" w:cs="Gill Sans"/>
                <w:color w:val="000000" w:themeColor="text1"/>
                <w:sz w:val="22"/>
                <w:szCs w:val="22"/>
              </w:rPr>
              <w:t>more effectively</w:t>
            </w:r>
            <w:r w:rsidRPr="00357B3E">
              <w:rPr>
                <w:rFonts w:ascii="Gill Sans MT" w:hAnsi="Gill Sans MT" w:cs="Gill Sans"/>
                <w:color w:val="000000" w:themeColor="text1"/>
                <w:sz w:val="22"/>
                <w:szCs w:val="22"/>
              </w:rPr>
              <w:t xml:space="preserve"> to capture, type of disability,</w:t>
            </w:r>
            <w:r w:rsidR="005814A8" w:rsidRPr="00357B3E">
              <w:rPr>
                <w:rFonts w:ascii="Gill Sans MT" w:hAnsi="Gill Sans MT" w:cs="Gill Sans"/>
                <w:color w:val="000000" w:themeColor="text1"/>
                <w:sz w:val="22"/>
                <w:szCs w:val="22"/>
              </w:rPr>
              <w:t xml:space="preserve"> age, gender, and type of abuse.</w:t>
            </w:r>
          </w:p>
          <w:p w:rsidR="00ED1998" w:rsidRPr="00357B3E" w:rsidRDefault="00F96C3F" w:rsidP="00B61C0C">
            <w:pPr>
              <w:pStyle w:val="ListParagraph"/>
              <w:numPr>
                <w:ilvl w:val="0"/>
                <w:numId w:val="4"/>
              </w:numPr>
              <w:rPr>
                <w:rFonts w:ascii="Gill Sans MT" w:hAnsi="Gill Sans MT" w:cs="Gill Sans"/>
                <w:color w:val="000000" w:themeColor="text1"/>
              </w:rPr>
            </w:pPr>
            <w:r w:rsidRPr="00357B3E">
              <w:rPr>
                <w:rFonts w:ascii="Gill Sans MT" w:hAnsi="Gill Sans MT" w:cs="Gill Sans"/>
                <w:color w:val="000000" w:themeColor="text1"/>
                <w:sz w:val="22"/>
                <w:szCs w:val="22"/>
              </w:rPr>
              <w:t>Access and utili</w:t>
            </w:r>
            <w:r w:rsidR="00ED1998" w:rsidRPr="00357B3E">
              <w:rPr>
                <w:rFonts w:ascii="Gill Sans MT" w:hAnsi="Gill Sans MT" w:cs="Gill Sans"/>
                <w:color w:val="000000" w:themeColor="text1"/>
                <w:sz w:val="22"/>
                <w:szCs w:val="22"/>
              </w:rPr>
              <w:t xml:space="preserve">se data from other specialist external </w:t>
            </w:r>
            <w:r w:rsidR="00266483" w:rsidRPr="00357B3E">
              <w:rPr>
                <w:rFonts w:ascii="Gill Sans MT" w:hAnsi="Gill Sans MT" w:cs="Gill Sans"/>
                <w:color w:val="000000" w:themeColor="text1"/>
                <w:sz w:val="22"/>
                <w:szCs w:val="22"/>
              </w:rPr>
              <w:t xml:space="preserve">local </w:t>
            </w:r>
            <w:r w:rsidR="00ED1998" w:rsidRPr="00357B3E">
              <w:rPr>
                <w:rFonts w:ascii="Gill Sans MT" w:hAnsi="Gill Sans MT" w:cs="Gill Sans"/>
                <w:color w:val="000000" w:themeColor="text1"/>
                <w:sz w:val="22"/>
                <w:szCs w:val="22"/>
              </w:rPr>
              <w:t>support services</w:t>
            </w:r>
            <w:r w:rsidR="000E1082" w:rsidRPr="00357B3E">
              <w:rPr>
                <w:rFonts w:ascii="Gill Sans MT" w:hAnsi="Gill Sans MT" w:cs="Gill Sans"/>
                <w:color w:val="000000" w:themeColor="text1"/>
              </w:rPr>
              <w:t>.</w:t>
            </w:r>
          </w:p>
          <w:p w:rsidR="00ED1998" w:rsidRPr="00357B3E" w:rsidRDefault="00ED1998" w:rsidP="00B61C0C">
            <w:pPr>
              <w:pStyle w:val="ListParagraph"/>
              <w:numPr>
                <w:ilvl w:val="0"/>
                <w:numId w:val="4"/>
              </w:numPr>
              <w:rPr>
                <w:rFonts w:ascii="Gill Sans MT" w:hAnsi="Gill Sans MT" w:cs="Gill Sans"/>
                <w:color w:val="000000" w:themeColor="text1"/>
                <w:sz w:val="22"/>
                <w:szCs w:val="22"/>
              </w:rPr>
            </w:pPr>
            <w:r w:rsidRPr="00357B3E">
              <w:rPr>
                <w:rFonts w:ascii="Gill Sans MT" w:hAnsi="Gill Sans MT" w:cs="Gill Sans"/>
                <w:color w:val="000000" w:themeColor="text1"/>
                <w:sz w:val="22"/>
                <w:szCs w:val="22"/>
              </w:rPr>
              <w:lastRenderedPageBreak/>
              <w:t>Ensure victims are signposted</w:t>
            </w:r>
            <w:r w:rsidR="0054699D" w:rsidRPr="00357B3E">
              <w:rPr>
                <w:rFonts w:ascii="Gill Sans MT" w:hAnsi="Gill Sans MT" w:cs="Gill Sans"/>
                <w:color w:val="000000" w:themeColor="text1"/>
                <w:sz w:val="22"/>
                <w:szCs w:val="22"/>
              </w:rPr>
              <w:t xml:space="preserve"> </w:t>
            </w:r>
            <w:r w:rsidRPr="00357B3E">
              <w:rPr>
                <w:rFonts w:ascii="Gill Sans MT" w:hAnsi="Gill Sans MT" w:cs="Gill Sans"/>
                <w:color w:val="000000" w:themeColor="text1"/>
                <w:sz w:val="22"/>
                <w:szCs w:val="22"/>
              </w:rPr>
              <w:t>to the relevant specialist agencies</w:t>
            </w:r>
            <w:r w:rsidR="000E1082" w:rsidRPr="00357B3E">
              <w:rPr>
                <w:rFonts w:ascii="Gill Sans MT" w:hAnsi="Gill Sans MT" w:cs="Gill Sans"/>
                <w:color w:val="000000" w:themeColor="text1"/>
                <w:sz w:val="22"/>
                <w:szCs w:val="22"/>
              </w:rPr>
              <w:t xml:space="preserve"> who provide specialist support, accommodation, facilities and advice</w:t>
            </w:r>
            <w:r w:rsidRPr="00357B3E">
              <w:rPr>
                <w:rFonts w:ascii="Gill Sans MT" w:hAnsi="Gill Sans MT" w:cs="Gill Sans"/>
                <w:color w:val="000000" w:themeColor="text1"/>
                <w:sz w:val="22"/>
                <w:szCs w:val="22"/>
              </w:rPr>
              <w:t>.</w:t>
            </w:r>
          </w:p>
          <w:p w:rsidR="00834152" w:rsidRPr="00357B3E" w:rsidRDefault="00F96C3F" w:rsidP="00B61C0C">
            <w:pPr>
              <w:pStyle w:val="ListParagraph"/>
              <w:numPr>
                <w:ilvl w:val="0"/>
                <w:numId w:val="4"/>
              </w:numPr>
              <w:rPr>
                <w:rFonts w:ascii="Gill Sans MT" w:hAnsi="Gill Sans MT" w:cs="Gill Sans"/>
                <w:color w:val="000000" w:themeColor="text1"/>
                <w:sz w:val="22"/>
                <w:szCs w:val="22"/>
              </w:rPr>
            </w:pPr>
            <w:r w:rsidRPr="00357B3E">
              <w:rPr>
                <w:rFonts w:ascii="Gill Sans MT" w:hAnsi="Gill Sans MT" w:cs="Gill Sans"/>
                <w:color w:val="000000" w:themeColor="text1"/>
                <w:sz w:val="22"/>
                <w:szCs w:val="22"/>
              </w:rPr>
              <w:t xml:space="preserve">Support </w:t>
            </w:r>
            <w:r w:rsidR="00834152" w:rsidRPr="00357B3E">
              <w:rPr>
                <w:rFonts w:ascii="Gill Sans MT" w:hAnsi="Gill Sans MT" w:cs="Gill Sans"/>
                <w:color w:val="000000" w:themeColor="text1"/>
                <w:sz w:val="22"/>
                <w:szCs w:val="22"/>
              </w:rPr>
              <w:t>victims to report incidents to the police</w:t>
            </w:r>
            <w:r w:rsidR="00F14F24" w:rsidRPr="00357B3E">
              <w:rPr>
                <w:rFonts w:ascii="Gill Sans MT" w:hAnsi="Gill Sans MT" w:cs="Gill Sans"/>
                <w:color w:val="000000" w:themeColor="text1"/>
                <w:sz w:val="22"/>
                <w:szCs w:val="22"/>
              </w:rPr>
              <w:t xml:space="preserve"> or </w:t>
            </w:r>
            <w:r w:rsidR="00B0174D" w:rsidRPr="00357B3E">
              <w:rPr>
                <w:rFonts w:ascii="Gill Sans MT" w:hAnsi="Gill Sans MT" w:cs="Gill Sans"/>
                <w:color w:val="000000" w:themeColor="text1"/>
                <w:sz w:val="22"/>
                <w:szCs w:val="22"/>
              </w:rPr>
              <w:t xml:space="preserve">DA </w:t>
            </w:r>
            <w:r w:rsidR="00F14F24" w:rsidRPr="00357B3E">
              <w:rPr>
                <w:rFonts w:ascii="Gill Sans MT" w:hAnsi="Gill Sans MT" w:cs="Gill Sans"/>
                <w:color w:val="000000" w:themeColor="text1"/>
                <w:sz w:val="22"/>
                <w:szCs w:val="22"/>
              </w:rPr>
              <w:t xml:space="preserve">agencies.  </w:t>
            </w:r>
          </w:p>
          <w:p w:rsidR="00F14F24" w:rsidRPr="00357B3E" w:rsidRDefault="00F14F24" w:rsidP="00B61C0C">
            <w:pPr>
              <w:pStyle w:val="ListParagraph"/>
              <w:numPr>
                <w:ilvl w:val="0"/>
                <w:numId w:val="4"/>
              </w:numPr>
              <w:rPr>
                <w:rFonts w:ascii="Gill Sans MT" w:hAnsi="Gill Sans MT" w:cs="Gill Sans"/>
                <w:color w:val="000000" w:themeColor="text1"/>
                <w:sz w:val="22"/>
                <w:szCs w:val="22"/>
              </w:rPr>
            </w:pPr>
            <w:r w:rsidRPr="00357B3E">
              <w:rPr>
                <w:rFonts w:ascii="Gill Sans MT" w:hAnsi="Gill Sans MT" w:cs="Gill Sans"/>
                <w:color w:val="000000" w:themeColor="text1"/>
                <w:sz w:val="22"/>
                <w:szCs w:val="22"/>
              </w:rPr>
              <w:t>Raise awareness amongst community</w:t>
            </w:r>
            <w:r w:rsidR="00F96C3F" w:rsidRPr="00357B3E">
              <w:rPr>
                <w:rFonts w:ascii="Gill Sans MT" w:hAnsi="Gill Sans MT" w:cs="Gill Sans"/>
                <w:color w:val="000000" w:themeColor="text1"/>
                <w:sz w:val="22"/>
                <w:szCs w:val="22"/>
              </w:rPr>
              <w:t xml:space="preserve">, faith groups </w:t>
            </w:r>
            <w:r w:rsidR="00DB039D" w:rsidRPr="00357B3E">
              <w:rPr>
                <w:rFonts w:ascii="Gill Sans MT" w:hAnsi="Gill Sans MT" w:cs="Gill Sans"/>
                <w:color w:val="000000" w:themeColor="text1"/>
                <w:sz w:val="22"/>
                <w:szCs w:val="22"/>
              </w:rPr>
              <w:t>etc.</w:t>
            </w:r>
            <w:r w:rsidRPr="00357B3E">
              <w:rPr>
                <w:rFonts w:ascii="Gill Sans MT" w:hAnsi="Gill Sans MT" w:cs="Gill Sans"/>
                <w:color w:val="000000" w:themeColor="text1"/>
                <w:sz w:val="22"/>
                <w:szCs w:val="22"/>
              </w:rPr>
              <w:t xml:space="preserve"> and promote </w:t>
            </w:r>
            <w:r w:rsidR="00B0174D" w:rsidRPr="00357B3E">
              <w:rPr>
                <w:rFonts w:ascii="Gill Sans MT" w:hAnsi="Gill Sans MT" w:cs="Gill Sans"/>
                <w:color w:val="000000" w:themeColor="text1"/>
                <w:sz w:val="22"/>
                <w:szCs w:val="22"/>
              </w:rPr>
              <w:t>the services available</w:t>
            </w:r>
          </w:p>
          <w:p w:rsidR="00AF5259" w:rsidRPr="00357B3E" w:rsidRDefault="00F96C3F" w:rsidP="00B61C0C">
            <w:pPr>
              <w:pStyle w:val="ListParagraph"/>
              <w:numPr>
                <w:ilvl w:val="0"/>
                <w:numId w:val="4"/>
              </w:numPr>
              <w:rPr>
                <w:rFonts w:ascii="Gill Sans MT" w:hAnsi="Gill Sans MT" w:cs="Gill Sans"/>
                <w:color w:val="000000" w:themeColor="text1"/>
                <w:sz w:val="22"/>
                <w:szCs w:val="22"/>
              </w:rPr>
            </w:pPr>
            <w:r w:rsidRPr="00357B3E">
              <w:rPr>
                <w:rFonts w:ascii="Gill Sans MT" w:hAnsi="Gill Sans MT" w:cs="Gill Sans"/>
                <w:color w:val="000000" w:themeColor="text1"/>
                <w:sz w:val="22"/>
                <w:szCs w:val="22"/>
              </w:rPr>
              <w:t xml:space="preserve">Highlight the </w:t>
            </w:r>
            <w:r w:rsidR="00AF5259" w:rsidRPr="00357B3E">
              <w:rPr>
                <w:rFonts w:ascii="Gill Sans MT" w:hAnsi="Gill Sans MT" w:cs="Gill Sans"/>
                <w:color w:val="000000" w:themeColor="text1"/>
                <w:sz w:val="22"/>
                <w:szCs w:val="22"/>
              </w:rPr>
              <w:t>particular</w:t>
            </w:r>
            <w:r w:rsidR="00381DEE" w:rsidRPr="00357B3E">
              <w:rPr>
                <w:rFonts w:ascii="Gill Sans MT" w:hAnsi="Gill Sans MT" w:cs="Gill Sans"/>
                <w:color w:val="000000" w:themeColor="text1"/>
                <w:sz w:val="22"/>
                <w:szCs w:val="22"/>
              </w:rPr>
              <w:t xml:space="preserve"> </w:t>
            </w:r>
            <w:r w:rsidR="00AF5259" w:rsidRPr="00357B3E">
              <w:rPr>
                <w:rFonts w:ascii="Gill Sans MT" w:hAnsi="Gill Sans MT" w:cs="Gill Sans"/>
                <w:color w:val="000000" w:themeColor="text1"/>
                <w:sz w:val="22"/>
                <w:szCs w:val="22"/>
              </w:rPr>
              <w:t xml:space="preserve">needs of disabled victims in </w:t>
            </w:r>
            <w:r w:rsidR="00024362" w:rsidRPr="00357B3E">
              <w:rPr>
                <w:rFonts w:ascii="Gill Sans MT" w:hAnsi="Gill Sans MT" w:cs="Gill Sans"/>
                <w:color w:val="000000" w:themeColor="text1"/>
                <w:sz w:val="22"/>
                <w:szCs w:val="22"/>
              </w:rPr>
              <w:t xml:space="preserve">the delivery of </w:t>
            </w:r>
            <w:r w:rsidR="00AF5259" w:rsidRPr="00357B3E">
              <w:rPr>
                <w:rFonts w:ascii="Gill Sans MT" w:hAnsi="Gill Sans MT" w:cs="Gill Sans"/>
                <w:color w:val="000000" w:themeColor="text1"/>
                <w:sz w:val="22"/>
                <w:szCs w:val="22"/>
              </w:rPr>
              <w:t>training</w:t>
            </w:r>
            <w:r w:rsidR="00024362" w:rsidRPr="00357B3E">
              <w:rPr>
                <w:rFonts w:ascii="Gill Sans MT" w:hAnsi="Gill Sans MT" w:cs="Gill Sans"/>
                <w:color w:val="000000" w:themeColor="text1"/>
                <w:sz w:val="22"/>
                <w:szCs w:val="22"/>
              </w:rPr>
              <w:t xml:space="preserve"> </w:t>
            </w:r>
            <w:r w:rsidR="00AF5259" w:rsidRPr="00357B3E">
              <w:rPr>
                <w:rFonts w:ascii="Gill Sans MT" w:hAnsi="Gill Sans MT" w:cs="Gill Sans"/>
                <w:color w:val="000000" w:themeColor="text1"/>
                <w:sz w:val="22"/>
                <w:szCs w:val="22"/>
              </w:rPr>
              <w:t>and through our publicity campaigns</w:t>
            </w:r>
            <w:r w:rsidR="00024362" w:rsidRPr="00357B3E">
              <w:rPr>
                <w:rFonts w:ascii="Gill Sans MT" w:hAnsi="Gill Sans MT" w:cs="Gill Sans"/>
                <w:color w:val="000000" w:themeColor="text1"/>
                <w:sz w:val="22"/>
                <w:szCs w:val="22"/>
              </w:rPr>
              <w:t>.</w:t>
            </w:r>
          </w:p>
          <w:p w:rsidR="00024362" w:rsidRPr="00357B3E" w:rsidRDefault="00024362" w:rsidP="00DB039D">
            <w:pPr>
              <w:pStyle w:val="ListParagraph"/>
              <w:rPr>
                <w:rFonts w:ascii="Gill Sans MT" w:hAnsi="Gill Sans MT" w:cs="Gill Sans"/>
                <w:color w:val="000000" w:themeColor="text1"/>
                <w:sz w:val="22"/>
                <w:szCs w:val="22"/>
              </w:rPr>
            </w:pPr>
          </w:p>
          <w:p w:rsidR="0074616B" w:rsidRPr="00357B3E" w:rsidRDefault="005814A8" w:rsidP="00B035D7">
            <w:pPr>
              <w:spacing w:after="0"/>
              <w:rPr>
                <w:rFonts w:ascii="Gill Sans MT" w:hAnsi="Gill Sans MT" w:cs="Gill Sans"/>
                <w:color w:val="000000" w:themeColor="text1"/>
              </w:rPr>
            </w:pPr>
            <w:r w:rsidRPr="00357B3E">
              <w:rPr>
                <w:rFonts w:ascii="Gill Sans MT" w:hAnsi="Gill Sans MT" w:cs="Gill Sans"/>
                <w:color w:val="000000" w:themeColor="text1"/>
              </w:rPr>
              <w:t>By t</w:t>
            </w:r>
            <w:r w:rsidR="00F14F24" w:rsidRPr="00357B3E">
              <w:rPr>
                <w:rFonts w:ascii="Gill Sans MT" w:hAnsi="Gill Sans MT" w:cs="Gill Sans"/>
                <w:color w:val="000000" w:themeColor="text1"/>
              </w:rPr>
              <w:t>aking these steps</w:t>
            </w:r>
            <w:r w:rsidR="0060617E" w:rsidRPr="00357B3E">
              <w:rPr>
                <w:rFonts w:ascii="Gill Sans MT" w:hAnsi="Gill Sans MT" w:cs="Gill Sans"/>
                <w:color w:val="000000" w:themeColor="text1"/>
              </w:rPr>
              <w:t xml:space="preserve"> to reverse this negative impact </w:t>
            </w:r>
            <w:r w:rsidR="000456F0" w:rsidRPr="00357B3E">
              <w:rPr>
                <w:rFonts w:ascii="Gill Sans MT" w:hAnsi="Gill Sans MT" w:cs="Gill Sans"/>
                <w:color w:val="000000" w:themeColor="text1"/>
              </w:rPr>
              <w:t xml:space="preserve">will ensure </w:t>
            </w:r>
            <w:r w:rsidR="00F14F24" w:rsidRPr="00357B3E">
              <w:rPr>
                <w:rFonts w:ascii="Gill Sans MT" w:hAnsi="Gill Sans MT" w:cs="Gill Sans"/>
                <w:color w:val="000000" w:themeColor="text1"/>
              </w:rPr>
              <w:t xml:space="preserve">the </w:t>
            </w:r>
            <w:r w:rsidR="000456F0" w:rsidRPr="00357B3E">
              <w:rPr>
                <w:rFonts w:ascii="Gill Sans MT" w:hAnsi="Gill Sans MT" w:cs="Gill Sans"/>
                <w:color w:val="000000" w:themeColor="text1"/>
              </w:rPr>
              <w:t xml:space="preserve">policy </w:t>
            </w:r>
            <w:r w:rsidR="00743AB0" w:rsidRPr="00357B3E">
              <w:rPr>
                <w:rFonts w:ascii="Gill Sans MT" w:hAnsi="Gill Sans MT" w:cs="Gill Sans"/>
                <w:color w:val="000000" w:themeColor="text1"/>
              </w:rPr>
              <w:t xml:space="preserve">will support </w:t>
            </w:r>
            <w:r w:rsidRPr="00357B3E">
              <w:rPr>
                <w:rFonts w:ascii="Gill Sans MT" w:hAnsi="Gill Sans MT" w:cs="Gill Sans"/>
                <w:color w:val="000000" w:themeColor="text1"/>
              </w:rPr>
              <w:t xml:space="preserve">these </w:t>
            </w:r>
            <w:r w:rsidR="00743AB0" w:rsidRPr="00357B3E">
              <w:rPr>
                <w:rFonts w:ascii="Gill Sans MT" w:hAnsi="Gill Sans MT" w:cs="Gill Sans"/>
                <w:color w:val="000000" w:themeColor="text1"/>
              </w:rPr>
              <w:t xml:space="preserve">victims </w:t>
            </w:r>
            <w:r w:rsidRPr="00357B3E">
              <w:rPr>
                <w:rFonts w:ascii="Gill Sans MT" w:hAnsi="Gill Sans MT" w:cs="Gill Sans"/>
                <w:color w:val="000000" w:themeColor="text1"/>
              </w:rPr>
              <w:t xml:space="preserve">more effectively with the right support and services. </w:t>
            </w:r>
            <w:r w:rsidR="0081319D" w:rsidRPr="00357B3E">
              <w:rPr>
                <w:rFonts w:ascii="Gill Sans MT" w:hAnsi="Gill Sans MT" w:cs="Gill Sans"/>
                <w:color w:val="000000" w:themeColor="text1"/>
              </w:rPr>
              <w:t xml:space="preserve">Royal Greenwich recognise the reliance on customers to complete the equalities monitoring forms, to allow the authority to collect the data, to inform any future needs assessments. </w:t>
            </w:r>
          </w:p>
          <w:p w:rsidR="00B035D7" w:rsidRPr="00357B3E" w:rsidRDefault="0074616B" w:rsidP="00B035D7">
            <w:pPr>
              <w:spacing w:after="0"/>
              <w:rPr>
                <w:rFonts w:ascii="Gill Sans MT" w:hAnsi="Gill Sans MT" w:cs="Gill Sans"/>
                <w:color w:val="000000" w:themeColor="text1"/>
              </w:rPr>
            </w:pPr>
            <w:r w:rsidRPr="00357B3E">
              <w:rPr>
                <w:rFonts w:ascii="Gill Sans MT" w:hAnsi="Gill Sans MT" w:cs="Gill Sans"/>
                <w:color w:val="000000" w:themeColor="text1"/>
              </w:rPr>
              <w:t>In 2019/20</w:t>
            </w:r>
            <w:r w:rsidR="00BD1358" w:rsidRPr="00357B3E">
              <w:rPr>
                <w:rFonts w:ascii="Gill Sans MT" w:hAnsi="Gill Sans MT" w:cs="Gill Sans"/>
                <w:color w:val="000000" w:themeColor="text1"/>
              </w:rPr>
              <w:t>,</w:t>
            </w:r>
            <w:r w:rsidRPr="00357B3E">
              <w:rPr>
                <w:rFonts w:ascii="Gill Sans MT" w:hAnsi="Gill Sans MT" w:cs="Gill Sans"/>
                <w:color w:val="000000" w:themeColor="text1"/>
              </w:rPr>
              <w:t xml:space="preserve"> of the 133 DA approaches to the Housing Inclusion Services, 9 self-reported as having a disability, which would equate to 6.77</w:t>
            </w:r>
            <w:r w:rsidR="00DC6092" w:rsidRPr="00357B3E">
              <w:rPr>
                <w:rFonts w:ascii="Gill Sans MT" w:hAnsi="Gill Sans MT" w:cs="Gill Sans"/>
                <w:color w:val="000000" w:themeColor="text1"/>
              </w:rPr>
              <w:t>%</w:t>
            </w:r>
            <w:r w:rsidRPr="00357B3E">
              <w:rPr>
                <w:rFonts w:ascii="Gill Sans MT" w:hAnsi="Gill Sans MT" w:cs="Gill Sans"/>
                <w:color w:val="000000" w:themeColor="text1"/>
              </w:rPr>
              <w:t xml:space="preserve"> of </w:t>
            </w:r>
            <w:r w:rsidR="00867585" w:rsidRPr="00357B3E">
              <w:rPr>
                <w:rFonts w:ascii="Gill Sans MT" w:hAnsi="Gill Sans MT" w:cs="Gill Sans"/>
                <w:color w:val="000000" w:themeColor="text1"/>
              </w:rPr>
              <w:t>approaches.</w:t>
            </w:r>
            <w:r w:rsidR="00037CEE" w:rsidRPr="00357B3E">
              <w:rPr>
                <w:rFonts w:ascii="Gill Sans MT" w:hAnsi="Gill Sans MT" w:cs="Gill Sans"/>
                <w:color w:val="000000" w:themeColor="text1"/>
              </w:rPr>
              <w:t xml:space="preserve"> </w:t>
            </w:r>
          </w:p>
          <w:p w:rsidR="00272FE8" w:rsidRPr="00357B3E" w:rsidRDefault="00272FE8" w:rsidP="00B035D7">
            <w:pPr>
              <w:spacing w:after="0"/>
              <w:rPr>
                <w:rFonts w:ascii="Gill Sans MT" w:hAnsi="Gill Sans MT" w:cs="Arial"/>
                <w:color w:val="333333"/>
              </w:rPr>
            </w:pPr>
          </w:p>
          <w:p w:rsidR="00272FE8" w:rsidRPr="00357B3E" w:rsidRDefault="00272FE8" w:rsidP="00407649">
            <w:pPr>
              <w:rPr>
                <w:rFonts w:ascii="Gill Sans MT" w:hAnsi="Gill Sans MT"/>
                <w:bCs/>
              </w:rPr>
            </w:pPr>
            <w:r w:rsidRPr="00357B3E">
              <w:rPr>
                <w:rFonts w:ascii="Gill Sans MT" w:hAnsi="Gill Sans MT"/>
                <w:bCs/>
              </w:rPr>
              <w:t xml:space="preserve">Royal Greenwich, </w:t>
            </w:r>
            <w:r w:rsidR="00DC6092" w:rsidRPr="00357B3E">
              <w:rPr>
                <w:rFonts w:ascii="Gill Sans MT" w:hAnsi="Gill Sans MT"/>
                <w:bCs/>
              </w:rPr>
              <w:t xml:space="preserve">offer </w:t>
            </w:r>
            <w:r w:rsidRPr="00357B3E">
              <w:rPr>
                <w:rFonts w:ascii="Gill Sans MT" w:hAnsi="Gill Sans MT"/>
                <w:bCs/>
              </w:rPr>
              <w:t xml:space="preserve">specialist refuge </w:t>
            </w:r>
            <w:r w:rsidR="00DC6092" w:rsidRPr="00357B3E">
              <w:rPr>
                <w:rFonts w:ascii="Gill Sans MT" w:hAnsi="Gill Sans MT"/>
                <w:bCs/>
              </w:rPr>
              <w:t>accommodation for women</w:t>
            </w:r>
            <w:r w:rsidRPr="00357B3E">
              <w:rPr>
                <w:rFonts w:ascii="Gill Sans MT" w:hAnsi="Gill Sans MT"/>
                <w:bCs/>
              </w:rPr>
              <w:t xml:space="preserve"> with complex needs</w:t>
            </w:r>
            <w:r w:rsidR="00DC6092" w:rsidRPr="00357B3E">
              <w:rPr>
                <w:rFonts w:ascii="Gill Sans MT" w:hAnsi="Gill Sans MT"/>
                <w:bCs/>
              </w:rPr>
              <w:t>,</w:t>
            </w:r>
            <w:r w:rsidRPr="00357B3E">
              <w:rPr>
                <w:rFonts w:ascii="Gill Sans MT" w:hAnsi="Gill Sans MT"/>
                <w:bCs/>
              </w:rPr>
              <w:t xml:space="preserve"> </w:t>
            </w:r>
            <w:r w:rsidR="00DC6092" w:rsidRPr="00357B3E">
              <w:rPr>
                <w:rFonts w:ascii="Gill Sans MT" w:hAnsi="Gill Sans MT"/>
                <w:bCs/>
              </w:rPr>
              <w:t>including</w:t>
            </w:r>
            <w:r w:rsidRPr="00357B3E">
              <w:rPr>
                <w:rFonts w:ascii="Gill Sans MT" w:hAnsi="Gill Sans MT"/>
                <w:bCs/>
              </w:rPr>
              <w:t xml:space="preserve"> those with disabilities and long term health conditions.  </w:t>
            </w:r>
            <w:r w:rsidR="00407649" w:rsidRPr="00357B3E">
              <w:rPr>
                <w:rFonts w:ascii="Gill Sans MT" w:hAnsi="Gill Sans MT"/>
                <w:bCs/>
              </w:rPr>
              <w:t>T</w:t>
            </w:r>
            <w:r w:rsidRPr="00357B3E">
              <w:rPr>
                <w:rFonts w:ascii="Gill Sans MT" w:hAnsi="Gill Sans MT"/>
                <w:bCs/>
              </w:rPr>
              <w:t>he provision prioritise</w:t>
            </w:r>
            <w:r w:rsidR="00407649" w:rsidRPr="00357B3E">
              <w:rPr>
                <w:rFonts w:ascii="Gill Sans MT" w:hAnsi="Gill Sans MT"/>
                <w:bCs/>
              </w:rPr>
              <w:t>s</w:t>
            </w:r>
            <w:r w:rsidRPr="00357B3E">
              <w:rPr>
                <w:rFonts w:ascii="Gill Sans MT" w:hAnsi="Gill Sans MT"/>
                <w:bCs/>
              </w:rPr>
              <w:t xml:space="preserve"> meeting local needs</w:t>
            </w:r>
            <w:r w:rsidR="00407649" w:rsidRPr="00357B3E">
              <w:rPr>
                <w:rFonts w:ascii="Gill Sans MT" w:hAnsi="Gill Sans MT"/>
                <w:bCs/>
              </w:rPr>
              <w:t>.</w:t>
            </w:r>
            <w:r w:rsidRPr="00357B3E">
              <w:rPr>
                <w:rFonts w:ascii="Gill Sans MT" w:hAnsi="Gill Sans MT"/>
                <w:bCs/>
              </w:rPr>
              <w:t xml:space="preserve"> RBG al</w:t>
            </w:r>
            <w:r w:rsidR="00407649" w:rsidRPr="00357B3E">
              <w:rPr>
                <w:rFonts w:ascii="Gill Sans MT" w:hAnsi="Gill Sans MT"/>
                <w:bCs/>
              </w:rPr>
              <w:t>so</w:t>
            </w:r>
            <w:r w:rsidRPr="00357B3E">
              <w:rPr>
                <w:rFonts w:ascii="Gill Sans MT" w:hAnsi="Gill Sans MT"/>
                <w:bCs/>
              </w:rPr>
              <w:t xml:space="preserve"> contribute</w:t>
            </w:r>
            <w:r w:rsidR="00407649" w:rsidRPr="00357B3E">
              <w:rPr>
                <w:rFonts w:ascii="Gill Sans MT" w:hAnsi="Gill Sans MT"/>
                <w:bCs/>
              </w:rPr>
              <w:t>s</w:t>
            </w:r>
            <w:r w:rsidRPr="00357B3E">
              <w:rPr>
                <w:rFonts w:ascii="Gill Sans MT" w:hAnsi="Gill Sans MT"/>
                <w:bCs/>
              </w:rPr>
              <w:t xml:space="preserve"> to the Pan London Grant programme for specialist refuge provision outside </w:t>
            </w:r>
            <w:r w:rsidR="00407649" w:rsidRPr="00357B3E">
              <w:rPr>
                <w:rFonts w:ascii="Gill Sans MT" w:hAnsi="Gill Sans MT"/>
                <w:bCs/>
              </w:rPr>
              <w:t>the borough</w:t>
            </w:r>
            <w:r w:rsidRPr="00357B3E">
              <w:rPr>
                <w:rFonts w:ascii="Gill Sans MT" w:hAnsi="Gill Sans MT"/>
                <w:bCs/>
              </w:rPr>
              <w:t>.</w:t>
            </w:r>
          </w:p>
          <w:p w:rsidR="00407649" w:rsidRPr="00357B3E" w:rsidRDefault="00DB039D" w:rsidP="00DB039D">
            <w:pPr>
              <w:rPr>
                <w:rFonts w:ascii="Gill Sans MT" w:hAnsi="Gill Sans MT"/>
                <w:bCs/>
              </w:rPr>
            </w:pPr>
            <w:r w:rsidRPr="00357B3E">
              <w:rPr>
                <w:rFonts w:ascii="Gill Sans MT" w:hAnsi="Gill Sans MT"/>
                <w:bCs/>
              </w:rPr>
              <w:t>Royal Greenwich</w:t>
            </w:r>
            <w:r w:rsidR="00407649" w:rsidRPr="00357B3E">
              <w:rPr>
                <w:rFonts w:ascii="Gill Sans MT" w:hAnsi="Gill Sans MT"/>
                <w:bCs/>
              </w:rPr>
              <w:t xml:space="preserve"> has a number of partnership agreements including hospital discharge, mental health, prison release, which allow, those who are vulnerable due to a disability and leaving institutions have emergency or planned access to DA services, as required.</w:t>
            </w:r>
            <w:r w:rsidR="00A57552" w:rsidRPr="00357B3E">
              <w:rPr>
                <w:rFonts w:ascii="Gill Sans MT" w:hAnsi="Gill Sans MT"/>
                <w:bCs/>
              </w:rPr>
              <w:t xml:space="preserve"> Following risk assessments, home visits can be carried out and services tailored to meet those with a disability. </w:t>
            </w:r>
          </w:p>
          <w:p w:rsidR="00E578CA" w:rsidRPr="00357B3E" w:rsidRDefault="00A57552" w:rsidP="00E578CA">
            <w:pPr>
              <w:rPr>
                <w:rFonts w:ascii="Gill Sans MT" w:hAnsi="Gill Sans MT"/>
                <w:bCs/>
              </w:rPr>
            </w:pPr>
            <w:r w:rsidRPr="00357B3E">
              <w:rPr>
                <w:rFonts w:ascii="Gill Sans MT" w:hAnsi="Gill Sans MT"/>
                <w:bCs/>
              </w:rPr>
              <w:t>Temporary accommodation and re-housing options, will take into consideration</w:t>
            </w:r>
            <w:r w:rsidR="00400F1B" w:rsidRPr="00357B3E">
              <w:rPr>
                <w:rFonts w:ascii="Gill Sans MT" w:hAnsi="Gill Sans MT"/>
                <w:bCs/>
              </w:rPr>
              <w:t xml:space="preserve"> the access needs of the individual and specialist accommodation will be allocated according where the outcome assessment deems it necessary.</w:t>
            </w:r>
          </w:p>
          <w:p w:rsidR="00E578CA" w:rsidRPr="00357B3E" w:rsidRDefault="00E578CA" w:rsidP="00E578CA">
            <w:pPr>
              <w:rPr>
                <w:rFonts w:ascii="Gill Sans MT" w:hAnsi="Gill Sans MT"/>
                <w:bCs/>
              </w:rPr>
            </w:pPr>
            <w:r w:rsidRPr="00357B3E">
              <w:rPr>
                <w:rFonts w:ascii="Gill Sans MT" w:eastAsia="Times New Roman" w:hAnsi="Gill Sans MT" w:cs="Times New Roman"/>
                <w:color w:val="000000" w:themeColor="text1"/>
                <w:sz w:val="24"/>
                <w:szCs w:val="24"/>
              </w:rPr>
              <w:t xml:space="preserve">We do not consider the policy will have a negative impact on this group.  </w:t>
            </w:r>
          </w:p>
        </w:tc>
      </w:tr>
      <w:tr w:rsidR="0080785E" w:rsidRPr="00357B3E" w:rsidTr="003E63ED">
        <w:tc>
          <w:tcPr>
            <w:tcW w:w="2235" w:type="dxa"/>
            <w:shd w:val="clear" w:color="auto" w:fill="D9D9D9" w:themeFill="background1" w:themeFillShade="D9"/>
          </w:tcPr>
          <w:p w:rsidR="0080785E" w:rsidRPr="00357B3E" w:rsidRDefault="00EE5F97" w:rsidP="00E944F1">
            <w:pPr>
              <w:rPr>
                <w:rFonts w:ascii="Gill Sans MT" w:hAnsi="Gill Sans MT"/>
                <w:b/>
              </w:rPr>
            </w:pPr>
            <w:r w:rsidRPr="00357B3E">
              <w:rPr>
                <w:rFonts w:ascii="Gill Sans MT" w:hAnsi="Gill Sans MT"/>
                <w:b/>
              </w:rPr>
              <w:lastRenderedPageBreak/>
              <w:t>Sex (</w:t>
            </w:r>
            <w:r w:rsidR="0080785E" w:rsidRPr="00357B3E">
              <w:rPr>
                <w:rFonts w:ascii="Gill Sans MT" w:hAnsi="Gill Sans MT"/>
                <w:b/>
              </w:rPr>
              <w:t>Gender</w:t>
            </w:r>
            <w:r w:rsidRPr="00357B3E">
              <w:rPr>
                <w:rFonts w:ascii="Gill Sans MT" w:hAnsi="Gill Sans MT"/>
                <w:b/>
              </w:rPr>
              <w:t>)</w:t>
            </w:r>
            <w:r w:rsidR="0080785E" w:rsidRPr="00357B3E">
              <w:rPr>
                <w:rFonts w:ascii="Gill Sans MT" w:hAnsi="Gill Sans MT"/>
                <w:b/>
              </w:rPr>
              <w:t xml:space="preserve"> </w:t>
            </w:r>
          </w:p>
        </w:tc>
        <w:tc>
          <w:tcPr>
            <w:tcW w:w="1446" w:type="dxa"/>
          </w:tcPr>
          <w:p w:rsidR="00FB1DCB" w:rsidRPr="00357B3E" w:rsidRDefault="00FB1DCB" w:rsidP="00E944F1">
            <w:pPr>
              <w:rPr>
                <w:rFonts w:ascii="Gill Sans MT" w:hAnsi="Gill Sans MT" w:cs="Arial"/>
                <w:sz w:val="24"/>
                <w:szCs w:val="24"/>
              </w:rPr>
            </w:pPr>
            <w:r w:rsidRPr="00357B3E">
              <w:rPr>
                <w:rFonts w:ascii="Gill Sans MT" w:hAnsi="Gill Sans MT" w:cs="Arial"/>
                <w:sz w:val="24"/>
                <w:szCs w:val="24"/>
              </w:rPr>
              <w:t>No impact</w:t>
            </w:r>
          </w:p>
          <w:p w:rsidR="0080785E" w:rsidRPr="00357B3E" w:rsidRDefault="0080785E" w:rsidP="00E944F1">
            <w:pPr>
              <w:rPr>
                <w:rFonts w:ascii="Gill Sans MT" w:hAnsi="Gill Sans MT" w:cs="Arial"/>
                <w:sz w:val="24"/>
                <w:szCs w:val="24"/>
              </w:rPr>
            </w:pPr>
          </w:p>
        </w:tc>
        <w:tc>
          <w:tcPr>
            <w:tcW w:w="10631" w:type="dxa"/>
          </w:tcPr>
          <w:p w:rsidR="008D0686" w:rsidRPr="00357B3E" w:rsidRDefault="008D0686" w:rsidP="008D0686">
            <w:pPr>
              <w:spacing w:after="0"/>
              <w:rPr>
                <w:rFonts w:ascii="Gill Sans MT" w:hAnsi="Gill Sans MT"/>
                <w:b/>
                <w:sz w:val="24"/>
                <w:szCs w:val="24"/>
              </w:rPr>
            </w:pPr>
            <w:r w:rsidRPr="00357B3E">
              <w:rPr>
                <w:rFonts w:ascii="Gill Sans MT" w:hAnsi="Gill Sans MT"/>
                <w:b/>
                <w:sz w:val="24"/>
                <w:szCs w:val="24"/>
              </w:rPr>
              <w:t>Sex (Gender)</w:t>
            </w:r>
          </w:p>
          <w:p w:rsidR="001D6DE2" w:rsidRPr="00357B3E" w:rsidRDefault="008D0686" w:rsidP="008D0686">
            <w:pPr>
              <w:spacing w:after="0"/>
              <w:rPr>
                <w:rFonts w:ascii="Gill Sans MT" w:hAnsi="Gill Sans MT"/>
                <w:color w:val="000000" w:themeColor="text1"/>
              </w:rPr>
            </w:pPr>
            <w:r w:rsidRPr="00357B3E">
              <w:rPr>
                <w:rFonts w:ascii="Gill Sans MT" w:hAnsi="Gill Sans MT"/>
                <w:color w:val="000000" w:themeColor="text1"/>
              </w:rPr>
              <w:t>This policy does not have a negative impact on all victims approaching the HSC.    Whilst both men and women may experience incidents of inter-personal abuse</w:t>
            </w:r>
            <w:r w:rsidR="001D6DE2" w:rsidRPr="00357B3E">
              <w:rPr>
                <w:rFonts w:ascii="Gill Sans MT" w:hAnsi="Gill Sans MT"/>
                <w:color w:val="000000" w:themeColor="text1"/>
              </w:rPr>
              <w:t>.  In RBG, gender-based violence disproportionately affects women</w:t>
            </w:r>
            <w:r w:rsidRPr="00357B3E">
              <w:rPr>
                <w:rFonts w:ascii="Gill Sans MT" w:hAnsi="Gill Sans MT"/>
                <w:color w:val="000000" w:themeColor="text1"/>
              </w:rPr>
              <w:t xml:space="preserve"> considerably more</w:t>
            </w:r>
            <w:r w:rsidR="001D6DE2" w:rsidRPr="00357B3E">
              <w:rPr>
                <w:rFonts w:ascii="Gill Sans MT" w:hAnsi="Gill Sans MT"/>
                <w:color w:val="000000" w:themeColor="text1"/>
              </w:rPr>
              <w:t>, particularly</w:t>
            </w:r>
            <w:r w:rsidR="0081319D" w:rsidRPr="00357B3E">
              <w:rPr>
                <w:rFonts w:ascii="Gill Sans MT" w:hAnsi="Gill Sans MT"/>
                <w:color w:val="000000" w:themeColor="text1"/>
              </w:rPr>
              <w:t xml:space="preserve"> for</w:t>
            </w:r>
            <w:r w:rsidR="001D6DE2" w:rsidRPr="00357B3E">
              <w:rPr>
                <w:rFonts w:ascii="Gill Sans MT" w:hAnsi="Gill Sans MT"/>
                <w:color w:val="000000" w:themeColor="text1"/>
              </w:rPr>
              <w:t xml:space="preserve"> those aged 16-59.</w:t>
            </w:r>
          </w:p>
          <w:p w:rsidR="008D0686" w:rsidRPr="00357B3E" w:rsidRDefault="001D6DE2" w:rsidP="008D0686">
            <w:pPr>
              <w:spacing w:after="0"/>
              <w:rPr>
                <w:rFonts w:ascii="Gill Sans MT" w:hAnsi="Gill Sans MT"/>
                <w:color w:val="000000" w:themeColor="text1"/>
              </w:rPr>
            </w:pPr>
            <w:r w:rsidRPr="00357B3E">
              <w:rPr>
                <w:rFonts w:ascii="Gill Sans MT" w:hAnsi="Gill Sans MT"/>
                <w:color w:val="000000" w:themeColor="text1"/>
              </w:rPr>
              <w:t>Women</w:t>
            </w:r>
            <w:r w:rsidR="008D0686" w:rsidRPr="00357B3E">
              <w:rPr>
                <w:rFonts w:ascii="Gill Sans MT" w:hAnsi="Gill Sans MT"/>
                <w:color w:val="000000" w:themeColor="text1"/>
              </w:rPr>
              <w:t xml:space="preserve"> </w:t>
            </w:r>
            <w:r w:rsidRPr="00357B3E">
              <w:rPr>
                <w:rFonts w:ascii="Gill Sans MT" w:hAnsi="Gill Sans MT"/>
                <w:color w:val="000000" w:themeColor="text1"/>
              </w:rPr>
              <w:t xml:space="preserve">are </w:t>
            </w:r>
            <w:r w:rsidR="008D0686" w:rsidRPr="00357B3E">
              <w:rPr>
                <w:rFonts w:ascii="Gill Sans MT" w:hAnsi="Gill Sans MT"/>
                <w:color w:val="000000" w:themeColor="text1"/>
              </w:rPr>
              <w:t>likely to experience repeated and severe forms of abuse, including sexual violence. They also experience higher rates of repeated victimisation</w:t>
            </w:r>
            <w:r w:rsidR="00A553D1" w:rsidRPr="00357B3E">
              <w:rPr>
                <w:rFonts w:ascii="Gill Sans MT" w:hAnsi="Gill Sans MT"/>
                <w:color w:val="000000" w:themeColor="text1"/>
              </w:rPr>
              <w:t xml:space="preserve">.  </w:t>
            </w:r>
            <w:r w:rsidR="008D0686" w:rsidRPr="00357B3E">
              <w:rPr>
                <w:rFonts w:ascii="Gill Sans MT" w:hAnsi="Gill Sans MT"/>
                <w:color w:val="000000" w:themeColor="text1"/>
              </w:rPr>
              <w:t xml:space="preserve"> </w:t>
            </w:r>
            <w:r w:rsidRPr="00357B3E">
              <w:rPr>
                <w:rFonts w:ascii="Gill Sans MT" w:hAnsi="Gill Sans MT"/>
                <w:color w:val="000000" w:themeColor="text1"/>
              </w:rPr>
              <w:t>Over a 12 month</w:t>
            </w:r>
            <w:r w:rsidR="001137BF" w:rsidRPr="00357B3E">
              <w:rPr>
                <w:rFonts w:ascii="Gill Sans MT" w:hAnsi="Gill Sans MT"/>
                <w:color w:val="000000" w:themeColor="text1"/>
              </w:rPr>
              <w:t>s</w:t>
            </w:r>
            <w:r w:rsidRPr="00357B3E">
              <w:rPr>
                <w:rFonts w:ascii="Gill Sans MT" w:hAnsi="Gill Sans MT"/>
                <w:color w:val="000000" w:themeColor="text1"/>
              </w:rPr>
              <w:t xml:space="preserve"> period, HSC recorded more women </w:t>
            </w:r>
            <w:r w:rsidRPr="00357B3E">
              <w:rPr>
                <w:rFonts w:ascii="Gill Sans MT" w:hAnsi="Gill Sans MT"/>
                <w:color w:val="000000" w:themeColor="text1"/>
              </w:rPr>
              <w:lastRenderedPageBreak/>
              <w:t xml:space="preserve">reporting </w:t>
            </w:r>
            <w:r w:rsidR="00F96C3F" w:rsidRPr="00357B3E">
              <w:rPr>
                <w:rFonts w:ascii="Gill Sans MT" w:hAnsi="Gill Sans MT"/>
                <w:color w:val="000000" w:themeColor="text1"/>
              </w:rPr>
              <w:t xml:space="preserve">multiple </w:t>
            </w:r>
            <w:r w:rsidRPr="00357B3E">
              <w:rPr>
                <w:rFonts w:ascii="Gill Sans MT" w:hAnsi="Gill Sans MT"/>
                <w:color w:val="000000" w:themeColor="text1"/>
              </w:rPr>
              <w:t>DA incidents to the service.</w:t>
            </w:r>
            <w:r w:rsidR="0081319D" w:rsidRPr="00357B3E">
              <w:rPr>
                <w:rFonts w:ascii="Gill Sans MT" w:hAnsi="Gill Sans MT"/>
                <w:color w:val="000000" w:themeColor="text1"/>
              </w:rPr>
              <w:t xml:space="preserve"> </w:t>
            </w:r>
            <w:r w:rsidR="00A52B78" w:rsidRPr="00357B3E">
              <w:rPr>
                <w:rFonts w:ascii="Gill Sans MT" w:hAnsi="Gill Sans MT"/>
                <w:color w:val="000000" w:themeColor="text1"/>
              </w:rPr>
              <w:t>Most s</w:t>
            </w:r>
            <w:r w:rsidR="0081319D" w:rsidRPr="00357B3E">
              <w:rPr>
                <w:rFonts w:ascii="Gill Sans MT" w:hAnsi="Gill Sans MT"/>
                <w:color w:val="000000" w:themeColor="text1"/>
              </w:rPr>
              <w:t xml:space="preserve">ervices are positively </w:t>
            </w:r>
            <w:r w:rsidR="00A52B78" w:rsidRPr="00357B3E">
              <w:rPr>
                <w:rFonts w:ascii="Gill Sans MT" w:hAnsi="Gill Sans MT"/>
                <w:color w:val="000000" w:themeColor="text1"/>
              </w:rPr>
              <w:t>biased towards women, ideally to ensure that the needs of the cohort are met.</w:t>
            </w:r>
          </w:p>
          <w:p w:rsidR="00356DCB" w:rsidRPr="00357B3E" w:rsidRDefault="00356DCB" w:rsidP="00356DCB">
            <w:pPr>
              <w:tabs>
                <w:tab w:val="left" w:pos="7275"/>
              </w:tabs>
              <w:spacing w:after="0"/>
              <w:rPr>
                <w:rFonts w:ascii="Gill Sans MT" w:hAnsi="Gill Sans MT"/>
                <w:b/>
              </w:rPr>
            </w:pPr>
          </w:p>
          <w:p w:rsidR="008D0686" w:rsidRPr="00357B3E" w:rsidRDefault="008D0686" w:rsidP="00356DCB">
            <w:pPr>
              <w:tabs>
                <w:tab w:val="left" w:pos="7275"/>
              </w:tabs>
              <w:spacing w:after="0"/>
              <w:rPr>
                <w:rFonts w:ascii="Gill Sans MT" w:hAnsi="Gill Sans MT"/>
                <w:b/>
                <w:color w:val="FF0000"/>
              </w:rPr>
            </w:pPr>
            <w:r w:rsidRPr="00357B3E">
              <w:rPr>
                <w:rFonts w:ascii="Gill Sans MT" w:hAnsi="Gill Sans MT"/>
                <w:b/>
              </w:rPr>
              <w:t xml:space="preserve">Gender of reported victims of domestic abuse approaching HIS </w:t>
            </w:r>
            <w:r w:rsidRPr="00357B3E">
              <w:rPr>
                <w:rFonts w:ascii="Gill Sans MT" w:hAnsi="Gill Sans MT"/>
                <w:b/>
              </w:rPr>
              <w:tab/>
            </w:r>
            <w:r w:rsidR="003E63ED" w:rsidRPr="00357B3E">
              <w:rPr>
                <w:rFonts w:ascii="Gill Sans MT" w:hAnsi="Gill Sans MT"/>
                <w:noProof/>
              </w:rPr>
              <w:drawing>
                <wp:inline distT="0" distB="0" distL="0" distR="0" wp14:anchorId="557534A7" wp14:editId="0C71DCB6">
                  <wp:extent cx="4648200" cy="1628775"/>
                  <wp:effectExtent l="0" t="0" r="0" b="9525"/>
                  <wp:docPr id="5" name="Chart 5">
                    <a:extLst xmlns:a="http://schemas.openxmlformats.org/drawingml/2006/main">
                      <a:ext uri="{FF2B5EF4-FFF2-40B4-BE49-F238E27FC236}">
                        <a16:creationId xmlns:a16="http://schemas.microsoft.com/office/drawing/2014/main" id="{AA8A5883-6992-4866-A8A2-7FFB92C6EF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0686" w:rsidRPr="00357B3E" w:rsidRDefault="008D0686" w:rsidP="008D0686">
            <w:pPr>
              <w:rPr>
                <w:rFonts w:ascii="Gill Sans MT" w:hAnsi="Gill Sans MT"/>
                <w:b/>
              </w:rPr>
            </w:pPr>
            <w:r w:rsidRPr="00357B3E">
              <w:rPr>
                <w:rFonts w:ascii="Gill Sans MT" w:hAnsi="Gill Sans MT"/>
                <w:b/>
              </w:rPr>
              <w:t>Source: Data from Housing inclusion services management systems – based on reports of DA (Northgate) April 20</w:t>
            </w:r>
            <w:r w:rsidR="006742E7" w:rsidRPr="00357B3E">
              <w:rPr>
                <w:rFonts w:ascii="Gill Sans MT" w:hAnsi="Gill Sans MT"/>
                <w:b/>
              </w:rPr>
              <w:t>19</w:t>
            </w:r>
            <w:r w:rsidRPr="00357B3E">
              <w:rPr>
                <w:rFonts w:ascii="Gill Sans MT" w:hAnsi="Gill Sans MT"/>
                <w:b/>
              </w:rPr>
              <w:t>-March 20</w:t>
            </w:r>
            <w:r w:rsidR="006742E7" w:rsidRPr="00357B3E">
              <w:rPr>
                <w:rFonts w:ascii="Gill Sans MT" w:hAnsi="Gill Sans MT"/>
                <w:b/>
              </w:rPr>
              <w:t>20</w:t>
            </w:r>
          </w:p>
          <w:p w:rsidR="008D0686" w:rsidRPr="00357B3E" w:rsidRDefault="008D0686" w:rsidP="008D0686">
            <w:pPr>
              <w:spacing w:after="0"/>
              <w:rPr>
                <w:rFonts w:ascii="Gill Sans MT" w:hAnsi="Gill Sans MT"/>
              </w:rPr>
            </w:pPr>
          </w:p>
          <w:p w:rsidR="009F5450" w:rsidRPr="00357B3E" w:rsidRDefault="00440D91" w:rsidP="004C08E3">
            <w:pPr>
              <w:rPr>
                <w:rFonts w:ascii="Gill Sans MT" w:hAnsi="Gill Sans MT"/>
              </w:rPr>
            </w:pPr>
            <w:r w:rsidRPr="00357B3E">
              <w:rPr>
                <w:rFonts w:ascii="Gill Sans MT" w:hAnsi="Gill Sans MT"/>
              </w:rPr>
              <w:t xml:space="preserve">It is recognised that certain categories are under reported such as males and individuals in same sex relationships. </w:t>
            </w:r>
            <w:r w:rsidR="001A5BA2" w:rsidRPr="00357B3E">
              <w:rPr>
                <w:rFonts w:ascii="Gill Sans MT" w:hAnsi="Gill Sans MT"/>
              </w:rPr>
              <w:t>T</w:t>
            </w:r>
            <w:r w:rsidR="00356DCB" w:rsidRPr="00357B3E">
              <w:rPr>
                <w:rFonts w:ascii="Gill Sans MT" w:hAnsi="Gill Sans MT"/>
              </w:rPr>
              <w:t xml:space="preserve">he policy does not have an adverse negative impact on either gender, as </w:t>
            </w:r>
            <w:r w:rsidR="0081319D" w:rsidRPr="00357B3E">
              <w:rPr>
                <w:rFonts w:ascii="Gill Sans MT" w:hAnsi="Gill Sans MT"/>
              </w:rPr>
              <w:t>services</w:t>
            </w:r>
            <w:r w:rsidR="00356DCB" w:rsidRPr="00357B3E">
              <w:rPr>
                <w:rFonts w:ascii="Gill Sans MT" w:hAnsi="Gill Sans MT"/>
              </w:rPr>
              <w:t xml:space="preserve"> ensure that male victims</w:t>
            </w:r>
            <w:r w:rsidRPr="00357B3E">
              <w:rPr>
                <w:rFonts w:ascii="Gill Sans MT" w:hAnsi="Gill Sans MT"/>
              </w:rPr>
              <w:t xml:space="preserve"> or those in same sex relationships,</w:t>
            </w:r>
            <w:r w:rsidR="00356DCB" w:rsidRPr="00357B3E">
              <w:rPr>
                <w:rFonts w:ascii="Gill Sans MT" w:hAnsi="Gill Sans MT"/>
              </w:rPr>
              <w:t xml:space="preserve"> </w:t>
            </w:r>
            <w:r w:rsidRPr="00357B3E">
              <w:rPr>
                <w:rFonts w:ascii="Gill Sans MT" w:hAnsi="Gill Sans MT"/>
              </w:rPr>
              <w:t>experiencing or fleeing</w:t>
            </w:r>
            <w:r w:rsidR="00356DCB" w:rsidRPr="00357B3E">
              <w:rPr>
                <w:rFonts w:ascii="Gill Sans MT" w:hAnsi="Gill Sans MT"/>
              </w:rPr>
              <w:t xml:space="preserve"> domestic abuse receive </w:t>
            </w:r>
            <w:r w:rsidR="001A5BA2" w:rsidRPr="00357B3E">
              <w:rPr>
                <w:rFonts w:ascii="Gill Sans MT" w:hAnsi="Gill Sans MT"/>
              </w:rPr>
              <w:t xml:space="preserve">access to </w:t>
            </w:r>
            <w:r w:rsidR="00356DCB" w:rsidRPr="00357B3E">
              <w:rPr>
                <w:rFonts w:ascii="Gill Sans MT" w:hAnsi="Gill Sans MT"/>
              </w:rPr>
              <w:t>service</w:t>
            </w:r>
            <w:r w:rsidR="001A5BA2" w:rsidRPr="00357B3E">
              <w:rPr>
                <w:rFonts w:ascii="Gill Sans MT" w:hAnsi="Gill Sans MT"/>
              </w:rPr>
              <w:t xml:space="preserve">s and referral to </w:t>
            </w:r>
            <w:r w:rsidRPr="00357B3E">
              <w:rPr>
                <w:rFonts w:ascii="Gill Sans MT" w:hAnsi="Gill Sans MT"/>
              </w:rPr>
              <w:t>specialist services, specifically modelled around the needs of the individual</w:t>
            </w:r>
            <w:r w:rsidR="00356DCB" w:rsidRPr="00357B3E">
              <w:rPr>
                <w:rFonts w:ascii="Gill Sans MT" w:hAnsi="Gill Sans MT"/>
              </w:rPr>
              <w:t xml:space="preserve">.  </w:t>
            </w:r>
            <w:r w:rsidRPr="00357B3E">
              <w:rPr>
                <w:rFonts w:ascii="Gill Sans MT" w:hAnsi="Gill Sans MT"/>
              </w:rPr>
              <w:t xml:space="preserve">The </w:t>
            </w:r>
            <w:r w:rsidR="00356DCB" w:rsidRPr="00357B3E">
              <w:rPr>
                <w:rFonts w:ascii="Gill Sans MT" w:hAnsi="Gill Sans MT"/>
              </w:rPr>
              <w:t>majority of victims of domestic abuse</w:t>
            </w:r>
            <w:r w:rsidRPr="00357B3E">
              <w:rPr>
                <w:rFonts w:ascii="Gill Sans MT" w:hAnsi="Gill Sans MT"/>
              </w:rPr>
              <w:t xml:space="preserve"> approaching</w:t>
            </w:r>
            <w:r w:rsidR="00356DCB" w:rsidRPr="00357B3E">
              <w:rPr>
                <w:rFonts w:ascii="Gill Sans MT" w:hAnsi="Gill Sans MT"/>
              </w:rPr>
              <w:t xml:space="preserve"> </w:t>
            </w:r>
            <w:r w:rsidRPr="00357B3E">
              <w:rPr>
                <w:rFonts w:ascii="Gill Sans MT" w:hAnsi="Gill Sans MT"/>
              </w:rPr>
              <w:t xml:space="preserve">the HSC, </w:t>
            </w:r>
            <w:r w:rsidR="00356DCB" w:rsidRPr="00357B3E">
              <w:rPr>
                <w:rFonts w:ascii="Gill Sans MT" w:hAnsi="Gill Sans MT"/>
              </w:rPr>
              <w:t xml:space="preserve">are female, we recognise that </w:t>
            </w:r>
            <w:r w:rsidRPr="00357B3E">
              <w:rPr>
                <w:rFonts w:ascii="Gill Sans MT" w:hAnsi="Gill Sans MT"/>
              </w:rPr>
              <w:t>the DA policy demonstrates a high and positive impact, due to the tailored advice and expertise in services available, across the Council and partnerships</w:t>
            </w:r>
            <w:r w:rsidR="00356DCB" w:rsidRPr="00357B3E">
              <w:rPr>
                <w:rFonts w:ascii="Gill Sans MT" w:hAnsi="Gill Sans MT"/>
              </w:rPr>
              <w:t xml:space="preserve">. </w:t>
            </w:r>
            <w:r w:rsidR="003724F0" w:rsidRPr="00357B3E">
              <w:rPr>
                <w:rFonts w:ascii="Gill Sans MT" w:hAnsi="Gill Sans MT"/>
              </w:rPr>
              <w:t>HSC</w:t>
            </w:r>
            <w:r w:rsidR="00356DCB" w:rsidRPr="00357B3E">
              <w:rPr>
                <w:rFonts w:ascii="Gill Sans MT" w:hAnsi="Gill Sans MT"/>
              </w:rPr>
              <w:t xml:space="preserve"> ensure</w:t>
            </w:r>
            <w:r w:rsidR="003724F0" w:rsidRPr="00357B3E">
              <w:rPr>
                <w:rFonts w:ascii="Gill Sans MT" w:hAnsi="Gill Sans MT"/>
              </w:rPr>
              <w:t>s</w:t>
            </w:r>
            <w:r w:rsidR="00356DCB" w:rsidRPr="00357B3E">
              <w:rPr>
                <w:rFonts w:ascii="Gill Sans MT" w:hAnsi="Gill Sans MT"/>
              </w:rPr>
              <w:t xml:space="preserve"> anyone who approaches our services receives the</w:t>
            </w:r>
            <w:r w:rsidR="00F96C3F" w:rsidRPr="00357B3E">
              <w:rPr>
                <w:rFonts w:ascii="Gill Sans MT" w:hAnsi="Gill Sans MT"/>
              </w:rPr>
              <w:t xml:space="preserve"> equality of access to advice, </w:t>
            </w:r>
            <w:r w:rsidR="00356DCB" w:rsidRPr="00357B3E">
              <w:rPr>
                <w:rFonts w:ascii="Gill Sans MT" w:hAnsi="Gill Sans MT"/>
              </w:rPr>
              <w:t>support and</w:t>
            </w:r>
            <w:r w:rsidR="0081319D" w:rsidRPr="00357B3E">
              <w:rPr>
                <w:rFonts w:ascii="Gill Sans MT" w:hAnsi="Gill Sans MT"/>
              </w:rPr>
              <w:t xml:space="preserve"> housing</w:t>
            </w:r>
            <w:r w:rsidR="00356DCB" w:rsidRPr="00357B3E">
              <w:rPr>
                <w:rFonts w:ascii="Gill Sans MT" w:hAnsi="Gill Sans MT"/>
              </w:rPr>
              <w:t xml:space="preserve"> </w:t>
            </w:r>
            <w:r w:rsidR="0081319D" w:rsidRPr="00357B3E">
              <w:rPr>
                <w:rFonts w:ascii="Gill Sans MT" w:hAnsi="Gill Sans MT"/>
              </w:rPr>
              <w:t>assistance,</w:t>
            </w:r>
            <w:r w:rsidR="00356DCB" w:rsidRPr="00357B3E">
              <w:rPr>
                <w:rFonts w:ascii="Gill Sans MT" w:hAnsi="Gill Sans MT"/>
              </w:rPr>
              <w:t xml:space="preserve"> </w:t>
            </w:r>
            <w:r w:rsidRPr="00357B3E">
              <w:rPr>
                <w:rFonts w:ascii="Gill Sans MT" w:hAnsi="Gill Sans MT"/>
              </w:rPr>
              <w:t>and also</w:t>
            </w:r>
            <w:r w:rsidR="00356DCB" w:rsidRPr="00357B3E">
              <w:rPr>
                <w:rFonts w:ascii="Gill Sans MT" w:hAnsi="Gill Sans MT"/>
              </w:rPr>
              <w:t xml:space="preserve"> enable</w:t>
            </w:r>
            <w:r w:rsidRPr="00357B3E">
              <w:rPr>
                <w:rFonts w:ascii="Gill Sans MT" w:hAnsi="Gill Sans MT"/>
              </w:rPr>
              <w:t>s</w:t>
            </w:r>
            <w:r w:rsidR="00356DCB" w:rsidRPr="00357B3E">
              <w:rPr>
                <w:rFonts w:ascii="Gill Sans MT" w:hAnsi="Gill Sans MT"/>
              </w:rPr>
              <w:t xml:space="preserve"> </w:t>
            </w:r>
            <w:r w:rsidR="0081319D" w:rsidRPr="00357B3E">
              <w:rPr>
                <w:rFonts w:ascii="Gill Sans MT" w:hAnsi="Gill Sans MT"/>
              </w:rPr>
              <w:t xml:space="preserve">all </w:t>
            </w:r>
            <w:r w:rsidRPr="00357B3E">
              <w:rPr>
                <w:rFonts w:ascii="Gill Sans MT" w:hAnsi="Gill Sans MT"/>
              </w:rPr>
              <w:t xml:space="preserve">genders </w:t>
            </w:r>
            <w:r w:rsidR="00356DCB" w:rsidRPr="00357B3E">
              <w:rPr>
                <w:rFonts w:ascii="Gill Sans MT" w:hAnsi="Gill Sans MT"/>
              </w:rPr>
              <w:t xml:space="preserve">access the </w:t>
            </w:r>
            <w:r w:rsidRPr="00357B3E">
              <w:rPr>
                <w:rFonts w:ascii="Gill Sans MT" w:hAnsi="Gill Sans MT"/>
              </w:rPr>
              <w:t xml:space="preserve">most appropriate and </w:t>
            </w:r>
            <w:r w:rsidR="00356DCB" w:rsidRPr="00357B3E">
              <w:rPr>
                <w:rFonts w:ascii="Gill Sans MT" w:hAnsi="Gill Sans MT"/>
              </w:rPr>
              <w:t>relevant specialist services</w:t>
            </w:r>
            <w:r w:rsidR="0081319D" w:rsidRPr="00357B3E">
              <w:rPr>
                <w:rFonts w:ascii="Gill Sans MT" w:hAnsi="Gill Sans MT"/>
              </w:rPr>
              <w:t xml:space="preserve"> through the Council and partner agencies.</w:t>
            </w:r>
            <w:r w:rsidRPr="00357B3E">
              <w:rPr>
                <w:rFonts w:ascii="Gill Sans MT" w:hAnsi="Gill Sans MT"/>
              </w:rPr>
              <w:t xml:space="preserve"> </w:t>
            </w:r>
          </w:p>
          <w:p w:rsidR="00440D91" w:rsidRPr="00357B3E" w:rsidRDefault="00440D91" w:rsidP="004C08E3">
            <w:pPr>
              <w:rPr>
                <w:rFonts w:ascii="Gill Sans MT" w:hAnsi="Gill Sans MT" w:cs="Arial"/>
              </w:rPr>
            </w:pPr>
            <w:r w:rsidRPr="00357B3E">
              <w:rPr>
                <w:rFonts w:ascii="Gill Sans MT" w:hAnsi="Gill Sans MT"/>
              </w:rPr>
              <w:t xml:space="preserve">Rehousing services, including temporary accommodation, is available to all genders, and the </w:t>
            </w:r>
            <w:r w:rsidR="007F551A" w:rsidRPr="00357B3E">
              <w:rPr>
                <w:rFonts w:ascii="Gill Sans MT" w:hAnsi="Gill Sans MT"/>
              </w:rPr>
              <w:t xml:space="preserve">Royal Greenwich funded </w:t>
            </w:r>
            <w:r w:rsidRPr="00357B3E">
              <w:rPr>
                <w:rFonts w:ascii="Gill Sans MT" w:hAnsi="Gill Sans MT"/>
              </w:rPr>
              <w:t xml:space="preserve">specialist refuge provision within the borough and nationally is available to provide safety, </w:t>
            </w:r>
            <w:r w:rsidR="007F551A" w:rsidRPr="00357B3E">
              <w:rPr>
                <w:rFonts w:ascii="Gill Sans MT" w:hAnsi="Gill Sans MT"/>
              </w:rPr>
              <w:t xml:space="preserve">and also a range of services incl. counselling and </w:t>
            </w:r>
            <w:r w:rsidRPr="00357B3E">
              <w:rPr>
                <w:rFonts w:ascii="Gill Sans MT" w:hAnsi="Gill Sans MT"/>
              </w:rPr>
              <w:t>emotional support</w:t>
            </w:r>
            <w:r w:rsidR="007F551A" w:rsidRPr="00357B3E">
              <w:rPr>
                <w:rFonts w:ascii="Gill Sans MT" w:hAnsi="Gill Sans MT"/>
              </w:rPr>
              <w:t>, help with re-housing etc to women and children.</w:t>
            </w:r>
          </w:p>
        </w:tc>
      </w:tr>
      <w:tr w:rsidR="0080785E" w:rsidRPr="00357B3E" w:rsidTr="006742E7">
        <w:trPr>
          <w:trHeight w:val="590"/>
        </w:trPr>
        <w:tc>
          <w:tcPr>
            <w:tcW w:w="2235" w:type="dxa"/>
            <w:shd w:val="clear" w:color="auto" w:fill="D9D9D9" w:themeFill="background1" w:themeFillShade="D9"/>
          </w:tcPr>
          <w:p w:rsidR="0080785E" w:rsidRPr="00357B3E" w:rsidRDefault="00EE5F97" w:rsidP="00E944F1">
            <w:pPr>
              <w:rPr>
                <w:rFonts w:ascii="Gill Sans MT" w:hAnsi="Gill Sans MT"/>
                <w:b/>
              </w:rPr>
            </w:pPr>
            <w:r w:rsidRPr="00357B3E">
              <w:rPr>
                <w:rFonts w:ascii="Gill Sans MT" w:hAnsi="Gill Sans MT"/>
                <w:b/>
              </w:rPr>
              <w:lastRenderedPageBreak/>
              <w:t>Race and Ethnicity (including language)</w:t>
            </w:r>
          </w:p>
        </w:tc>
        <w:tc>
          <w:tcPr>
            <w:tcW w:w="1446" w:type="dxa"/>
          </w:tcPr>
          <w:p w:rsidR="004F017A" w:rsidRPr="00357B3E" w:rsidRDefault="00FB1DCB" w:rsidP="00E944F1">
            <w:pPr>
              <w:rPr>
                <w:rFonts w:ascii="Gill Sans MT" w:hAnsi="Gill Sans MT"/>
              </w:rPr>
            </w:pPr>
            <w:r w:rsidRPr="00357B3E">
              <w:rPr>
                <w:rFonts w:ascii="Gill Sans MT" w:hAnsi="Gill Sans MT"/>
              </w:rPr>
              <w:t>No impact</w:t>
            </w:r>
          </w:p>
          <w:p w:rsidR="00E03920" w:rsidRPr="00357B3E" w:rsidRDefault="00E03920" w:rsidP="00E944F1">
            <w:pPr>
              <w:rPr>
                <w:rFonts w:ascii="Gill Sans MT" w:hAnsi="Gill Sans MT"/>
              </w:rPr>
            </w:pPr>
          </w:p>
          <w:p w:rsidR="004F017A" w:rsidRPr="00357B3E" w:rsidRDefault="004F017A" w:rsidP="00E944F1">
            <w:pPr>
              <w:rPr>
                <w:rFonts w:ascii="Gill Sans MT" w:hAnsi="Gill Sans MT"/>
              </w:rPr>
            </w:pPr>
          </w:p>
        </w:tc>
        <w:tc>
          <w:tcPr>
            <w:tcW w:w="10631" w:type="dxa"/>
          </w:tcPr>
          <w:p w:rsidR="001B4C1C" w:rsidRPr="00357B3E" w:rsidRDefault="001B4C1C" w:rsidP="001B4C1C">
            <w:pPr>
              <w:spacing w:after="0"/>
              <w:rPr>
                <w:rFonts w:ascii="Gill Sans MT" w:hAnsi="Gill Sans MT"/>
                <w:b/>
              </w:rPr>
            </w:pPr>
            <w:r w:rsidRPr="00357B3E">
              <w:rPr>
                <w:rFonts w:ascii="Gill Sans MT" w:hAnsi="Gill Sans MT"/>
                <w:b/>
              </w:rPr>
              <w:t>Race and Ethnicity (including language)</w:t>
            </w:r>
          </w:p>
          <w:p w:rsidR="00A52B78" w:rsidRPr="00357B3E" w:rsidRDefault="00A52B78" w:rsidP="001B4C1C">
            <w:pPr>
              <w:spacing w:after="0"/>
              <w:rPr>
                <w:rFonts w:ascii="Gill Sans MT" w:hAnsi="Gill Sans MT"/>
                <w:b/>
              </w:rPr>
            </w:pPr>
          </w:p>
          <w:p w:rsidR="00A52B78" w:rsidRPr="00357B3E" w:rsidRDefault="001B4C1C" w:rsidP="001B4C1C">
            <w:pPr>
              <w:spacing w:after="0"/>
              <w:rPr>
                <w:rFonts w:ascii="Gill Sans MT" w:hAnsi="Gill Sans MT"/>
              </w:rPr>
            </w:pPr>
            <w:r w:rsidRPr="00357B3E">
              <w:rPr>
                <w:rFonts w:ascii="Gill Sans MT" w:hAnsi="Gill Sans MT"/>
                <w:color w:val="000000" w:themeColor="text1"/>
              </w:rPr>
              <w:t xml:space="preserve">The policy </w:t>
            </w:r>
            <w:r w:rsidR="003724F0" w:rsidRPr="00357B3E">
              <w:rPr>
                <w:rFonts w:ascii="Gill Sans MT" w:hAnsi="Gill Sans MT"/>
                <w:color w:val="000000" w:themeColor="text1"/>
                <w:sz w:val="24"/>
                <w:szCs w:val="24"/>
              </w:rPr>
              <w:t>does</w:t>
            </w:r>
            <w:r w:rsidR="003724F0" w:rsidRPr="00357B3E">
              <w:rPr>
                <w:rFonts w:ascii="Gill Sans MT" w:hAnsi="Gill Sans MT"/>
                <w:color w:val="000000" w:themeColor="text1"/>
              </w:rPr>
              <w:t xml:space="preserve"> </w:t>
            </w:r>
            <w:r w:rsidR="00DA4F41" w:rsidRPr="00357B3E">
              <w:rPr>
                <w:rFonts w:ascii="Gill Sans MT" w:hAnsi="Gill Sans MT"/>
                <w:color w:val="000000" w:themeColor="text1"/>
              </w:rPr>
              <w:t xml:space="preserve">not </w:t>
            </w:r>
            <w:r w:rsidRPr="00357B3E">
              <w:rPr>
                <w:rFonts w:ascii="Gill Sans MT" w:hAnsi="Gill Sans MT"/>
                <w:color w:val="000000" w:themeColor="text1"/>
              </w:rPr>
              <w:t>have</w:t>
            </w:r>
            <w:r w:rsidR="00DA4F41" w:rsidRPr="00357B3E">
              <w:rPr>
                <w:rFonts w:ascii="Gill Sans MT" w:hAnsi="Gill Sans MT"/>
                <w:color w:val="000000" w:themeColor="text1"/>
              </w:rPr>
              <w:t xml:space="preserve"> </w:t>
            </w:r>
            <w:r w:rsidRPr="00357B3E">
              <w:rPr>
                <w:rFonts w:ascii="Gill Sans MT" w:hAnsi="Gill Sans MT"/>
                <w:color w:val="000000" w:themeColor="text1"/>
              </w:rPr>
              <w:t xml:space="preserve">a </w:t>
            </w:r>
            <w:r w:rsidR="00DA4F41" w:rsidRPr="00357B3E">
              <w:rPr>
                <w:rFonts w:ascii="Gill Sans MT" w:hAnsi="Gill Sans MT"/>
                <w:color w:val="000000" w:themeColor="text1"/>
              </w:rPr>
              <w:t>negative i</w:t>
            </w:r>
            <w:r w:rsidRPr="00357B3E">
              <w:rPr>
                <w:rFonts w:ascii="Gill Sans MT" w:hAnsi="Gill Sans MT"/>
                <w:color w:val="000000" w:themeColor="text1"/>
              </w:rPr>
              <w:t>mpact on this protected characteristic group</w:t>
            </w:r>
            <w:r w:rsidRPr="00357B3E">
              <w:rPr>
                <w:rFonts w:ascii="Gill Sans MT" w:hAnsi="Gill Sans MT"/>
              </w:rPr>
              <w:t xml:space="preserve">. </w:t>
            </w:r>
            <w:r w:rsidRPr="00357B3E">
              <w:rPr>
                <w:rFonts w:ascii="Gill Sans MT" w:hAnsi="Gill Sans MT"/>
                <w:b/>
              </w:rPr>
              <w:t xml:space="preserve">  </w:t>
            </w:r>
            <w:r w:rsidRPr="00357B3E">
              <w:rPr>
                <w:rFonts w:ascii="Gill Sans MT" w:hAnsi="Gill Sans MT"/>
              </w:rPr>
              <w:t>Domestic abuse affects people from all ethnic groups</w:t>
            </w:r>
            <w:r w:rsidR="00CB7B47" w:rsidRPr="00357B3E">
              <w:rPr>
                <w:rFonts w:ascii="Gill Sans MT" w:hAnsi="Gill Sans MT"/>
              </w:rPr>
              <w:t>.  Whilst there is some difficulty in obtaining statistical data</w:t>
            </w:r>
            <w:r w:rsidRPr="00357B3E">
              <w:rPr>
                <w:rFonts w:ascii="Gill Sans MT" w:hAnsi="Gill Sans MT"/>
              </w:rPr>
              <w:t xml:space="preserve">, there is no evidence to suggest that some ethnic communities are more at risk than </w:t>
            </w:r>
            <w:r w:rsidR="00A52B78" w:rsidRPr="00357B3E">
              <w:rPr>
                <w:rFonts w:ascii="Gill Sans MT" w:hAnsi="Gill Sans MT"/>
              </w:rPr>
              <w:t xml:space="preserve">any </w:t>
            </w:r>
            <w:r w:rsidRPr="00357B3E">
              <w:rPr>
                <w:rFonts w:ascii="Gill Sans MT" w:hAnsi="Gill Sans MT"/>
              </w:rPr>
              <w:t>other</w:t>
            </w:r>
            <w:r w:rsidR="00A52B78" w:rsidRPr="00357B3E">
              <w:rPr>
                <w:rFonts w:ascii="Gill Sans MT" w:hAnsi="Gill Sans MT"/>
              </w:rPr>
              <w:t xml:space="preserve"> group</w:t>
            </w:r>
            <w:r w:rsidRPr="00357B3E">
              <w:rPr>
                <w:rFonts w:ascii="Gill Sans MT" w:hAnsi="Gill Sans MT"/>
              </w:rPr>
              <w:t xml:space="preserve">. </w:t>
            </w:r>
            <w:r w:rsidR="00DB039D" w:rsidRPr="00357B3E">
              <w:rPr>
                <w:rFonts w:ascii="Gill Sans MT" w:hAnsi="Gill Sans MT"/>
              </w:rPr>
              <w:t>It is recognised that there are barriers which may prevent some groups from reporting incidents of domestic abuse, including the Nepalese community within Greenwich, Work continues with Community workers and specialist Officers within the Council to ensure this group has access to services, information and advice suited to their cultural needs.</w:t>
            </w:r>
          </w:p>
          <w:p w:rsidR="00981E2A" w:rsidRPr="00357B3E" w:rsidRDefault="00981E2A" w:rsidP="001B4C1C">
            <w:pPr>
              <w:spacing w:after="0"/>
              <w:rPr>
                <w:rFonts w:ascii="Gill Sans MT" w:hAnsi="Gill Sans MT"/>
              </w:rPr>
            </w:pPr>
          </w:p>
          <w:p w:rsidR="00DA4F41" w:rsidRPr="00357B3E" w:rsidRDefault="00224829" w:rsidP="001B4C1C">
            <w:pPr>
              <w:spacing w:after="0"/>
              <w:rPr>
                <w:rFonts w:ascii="Gill Sans MT" w:hAnsi="Gill Sans MT"/>
              </w:rPr>
            </w:pPr>
            <w:r w:rsidRPr="00357B3E">
              <w:rPr>
                <w:rFonts w:ascii="Gill Sans MT" w:hAnsi="Gill Sans MT"/>
              </w:rPr>
              <w:t xml:space="preserve">The policy acknowledges that </w:t>
            </w:r>
            <w:r w:rsidR="00332829" w:rsidRPr="00357B3E">
              <w:rPr>
                <w:rFonts w:ascii="Gill Sans MT" w:hAnsi="Gill Sans MT"/>
              </w:rPr>
              <w:t>w</w:t>
            </w:r>
            <w:r w:rsidR="001B4C1C" w:rsidRPr="00357B3E">
              <w:rPr>
                <w:rFonts w:ascii="Gill Sans MT" w:hAnsi="Gill Sans MT"/>
              </w:rPr>
              <w:t>omen from B</w:t>
            </w:r>
            <w:r w:rsidR="00A52B78" w:rsidRPr="00357B3E">
              <w:rPr>
                <w:rFonts w:ascii="Gill Sans MT" w:hAnsi="Gill Sans MT"/>
              </w:rPr>
              <w:t>A</w:t>
            </w:r>
            <w:r w:rsidR="001B4C1C" w:rsidRPr="00357B3E">
              <w:rPr>
                <w:rFonts w:ascii="Gill Sans MT" w:hAnsi="Gill Sans MT"/>
              </w:rPr>
              <w:t xml:space="preserve">ME groups may be more isolated or may have to overcome religious or cultural pressures </w:t>
            </w:r>
            <w:r w:rsidR="00A52B78" w:rsidRPr="00357B3E">
              <w:rPr>
                <w:rFonts w:ascii="Gill Sans MT" w:hAnsi="Gill Sans MT"/>
              </w:rPr>
              <w:t>which</w:t>
            </w:r>
            <w:r w:rsidR="001B4C1C" w:rsidRPr="00357B3E">
              <w:rPr>
                <w:rFonts w:ascii="Gill Sans MT" w:hAnsi="Gill Sans MT"/>
              </w:rPr>
              <w:t xml:space="preserve"> </w:t>
            </w:r>
            <w:r w:rsidR="00A52B78" w:rsidRPr="00357B3E">
              <w:rPr>
                <w:rFonts w:ascii="Gill Sans MT" w:hAnsi="Gill Sans MT"/>
              </w:rPr>
              <w:t>may lead to them</w:t>
            </w:r>
            <w:r w:rsidR="001B4C1C" w:rsidRPr="00357B3E">
              <w:rPr>
                <w:rFonts w:ascii="Gill Sans MT" w:hAnsi="Gill Sans MT"/>
              </w:rPr>
              <w:t xml:space="preserve"> be</w:t>
            </w:r>
            <w:r w:rsidR="00A52B78" w:rsidRPr="00357B3E">
              <w:rPr>
                <w:rFonts w:ascii="Gill Sans MT" w:hAnsi="Gill Sans MT"/>
              </w:rPr>
              <w:t>ing</w:t>
            </w:r>
            <w:r w:rsidR="001B4C1C" w:rsidRPr="00357B3E">
              <w:rPr>
                <w:rFonts w:ascii="Gill Sans MT" w:hAnsi="Gill Sans MT"/>
              </w:rPr>
              <w:t xml:space="preserve"> afraid of bringing shame to their family honour. The form of abuse </w:t>
            </w:r>
            <w:r w:rsidR="003724F0" w:rsidRPr="00357B3E">
              <w:rPr>
                <w:rFonts w:ascii="Gill Sans MT" w:hAnsi="Gill Sans MT"/>
              </w:rPr>
              <w:t xml:space="preserve">experienced </w:t>
            </w:r>
            <w:r w:rsidR="001B4C1C" w:rsidRPr="00357B3E">
              <w:rPr>
                <w:rFonts w:ascii="Gill Sans MT" w:hAnsi="Gill Sans MT"/>
              </w:rPr>
              <w:t>may however</w:t>
            </w:r>
            <w:r w:rsidR="0025598D" w:rsidRPr="00357B3E">
              <w:rPr>
                <w:rFonts w:ascii="Gill Sans MT" w:hAnsi="Gill Sans MT"/>
              </w:rPr>
              <w:t xml:space="preserve"> </w:t>
            </w:r>
            <w:r w:rsidR="001B4C1C" w:rsidRPr="00357B3E">
              <w:rPr>
                <w:rFonts w:ascii="Gill Sans MT" w:hAnsi="Gill Sans MT"/>
              </w:rPr>
              <w:t xml:space="preserve">vary. In some communities, domestic abuse may be perpetrated by extended family members or it may include forced marriage or FGM.  </w:t>
            </w:r>
          </w:p>
          <w:p w:rsidR="003724F0" w:rsidRPr="00357B3E" w:rsidRDefault="003724F0" w:rsidP="001B4C1C">
            <w:pPr>
              <w:spacing w:after="0"/>
              <w:rPr>
                <w:rFonts w:ascii="Gill Sans MT" w:hAnsi="Gill Sans MT"/>
              </w:rPr>
            </w:pPr>
          </w:p>
          <w:p w:rsidR="003724F0" w:rsidRPr="00357B3E" w:rsidRDefault="003724F0" w:rsidP="001B4C1C">
            <w:pPr>
              <w:spacing w:after="0"/>
              <w:rPr>
                <w:rFonts w:ascii="Gill Sans MT" w:hAnsi="Gill Sans MT"/>
              </w:rPr>
            </w:pPr>
            <w:r w:rsidRPr="00357B3E">
              <w:rPr>
                <w:rFonts w:ascii="Gill Sans MT" w:hAnsi="Gill Sans MT"/>
              </w:rPr>
              <w:t>Staff are trained in the wider context of domestic abuse</w:t>
            </w:r>
            <w:r w:rsidR="00A52B78" w:rsidRPr="00357B3E">
              <w:rPr>
                <w:rFonts w:ascii="Gill Sans MT" w:hAnsi="Gill Sans MT"/>
              </w:rPr>
              <w:t xml:space="preserve"> such as </w:t>
            </w:r>
            <w:r w:rsidR="002215F3" w:rsidRPr="00357B3E">
              <w:rPr>
                <w:rFonts w:ascii="Gill Sans MT" w:hAnsi="Gill Sans MT"/>
              </w:rPr>
              <w:t>H</w:t>
            </w:r>
            <w:r w:rsidR="00A52B78" w:rsidRPr="00357B3E">
              <w:rPr>
                <w:rFonts w:ascii="Gill Sans MT" w:hAnsi="Gill Sans MT"/>
              </w:rPr>
              <w:t xml:space="preserve">onour </w:t>
            </w:r>
            <w:r w:rsidR="002215F3" w:rsidRPr="00357B3E">
              <w:rPr>
                <w:rFonts w:ascii="Gill Sans MT" w:hAnsi="Gill Sans MT"/>
              </w:rPr>
              <w:t>B</w:t>
            </w:r>
            <w:r w:rsidR="00A52B78" w:rsidRPr="00357B3E">
              <w:rPr>
                <w:rFonts w:ascii="Gill Sans MT" w:hAnsi="Gill Sans MT"/>
              </w:rPr>
              <w:t xml:space="preserve">ased </w:t>
            </w:r>
            <w:r w:rsidR="002215F3" w:rsidRPr="00357B3E">
              <w:rPr>
                <w:rFonts w:ascii="Gill Sans MT" w:hAnsi="Gill Sans MT"/>
              </w:rPr>
              <w:t>V</w:t>
            </w:r>
            <w:r w:rsidR="00A52B78" w:rsidRPr="00357B3E">
              <w:rPr>
                <w:rFonts w:ascii="Gill Sans MT" w:hAnsi="Gill Sans MT"/>
              </w:rPr>
              <w:t xml:space="preserve">iolence, </w:t>
            </w:r>
            <w:r w:rsidR="002215F3" w:rsidRPr="00357B3E">
              <w:rPr>
                <w:rFonts w:ascii="Gill Sans MT" w:hAnsi="Gill Sans MT"/>
              </w:rPr>
              <w:t>female genital mutilation (</w:t>
            </w:r>
            <w:r w:rsidR="00A52B78" w:rsidRPr="00357B3E">
              <w:rPr>
                <w:rFonts w:ascii="Gill Sans MT" w:hAnsi="Gill Sans MT"/>
              </w:rPr>
              <w:t>FGM</w:t>
            </w:r>
            <w:r w:rsidR="002215F3" w:rsidRPr="00357B3E">
              <w:rPr>
                <w:rFonts w:ascii="Gill Sans MT" w:hAnsi="Gill Sans MT"/>
              </w:rPr>
              <w:t>)</w:t>
            </w:r>
            <w:r w:rsidR="00A52B78" w:rsidRPr="00357B3E">
              <w:rPr>
                <w:rFonts w:ascii="Gill Sans MT" w:hAnsi="Gill Sans MT"/>
              </w:rPr>
              <w:t xml:space="preserve"> and Modern Day slavery, too ensure that signs or opportunities</w:t>
            </w:r>
            <w:r w:rsidR="002215F3" w:rsidRPr="00357B3E">
              <w:rPr>
                <w:rFonts w:ascii="Gill Sans MT" w:hAnsi="Gill Sans MT"/>
              </w:rPr>
              <w:t xml:space="preserve"> to tackle this</w:t>
            </w:r>
            <w:r w:rsidR="00A52B78" w:rsidRPr="00357B3E">
              <w:rPr>
                <w:rFonts w:ascii="Gill Sans MT" w:hAnsi="Gill Sans MT"/>
              </w:rPr>
              <w:t xml:space="preserve"> are not overlooked, within their daily duties. </w:t>
            </w:r>
          </w:p>
          <w:p w:rsidR="003724F0" w:rsidRPr="00357B3E" w:rsidRDefault="003724F0" w:rsidP="001B4C1C">
            <w:pPr>
              <w:spacing w:after="0"/>
              <w:rPr>
                <w:rFonts w:ascii="Gill Sans MT" w:hAnsi="Gill Sans MT"/>
              </w:rPr>
            </w:pPr>
          </w:p>
          <w:p w:rsidR="00A038AF" w:rsidRPr="00357B3E" w:rsidRDefault="001B4C1C" w:rsidP="001B4C1C">
            <w:pPr>
              <w:spacing w:after="0"/>
              <w:rPr>
                <w:rFonts w:ascii="Gill Sans MT" w:hAnsi="Gill Sans MT"/>
              </w:rPr>
            </w:pPr>
            <w:r w:rsidRPr="00357B3E">
              <w:rPr>
                <w:rFonts w:ascii="Gill Sans MT" w:hAnsi="Gill Sans MT"/>
              </w:rPr>
              <w:t>The proposed DA policy will negate any adverse impact by ensuring that in house Interpreting services and language</w:t>
            </w:r>
            <w:r w:rsidR="0025598D" w:rsidRPr="00357B3E">
              <w:rPr>
                <w:rFonts w:ascii="Gill Sans MT" w:hAnsi="Gill Sans MT"/>
              </w:rPr>
              <w:t xml:space="preserve"> line will be available to any victim where English is not their first language.</w:t>
            </w:r>
            <w:r w:rsidR="00DA4D98" w:rsidRPr="00357B3E">
              <w:rPr>
                <w:rFonts w:ascii="Gill Sans MT" w:hAnsi="Gill Sans MT"/>
              </w:rPr>
              <w:t xml:space="preserve"> </w:t>
            </w:r>
            <w:r w:rsidR="00A038AF" w:rsidRPr="00357B3E">
              <w:rPr>
                <w:rFonts w:ascii="Gill Sans MT" w:hAnsi="Gill Sans MT"/>
              </w:rPr>
              <w:t>Officers have access to Language Line and Royal Greenwich Translation Services, to allow them to liaise effectively with victims and their advocates.</w:t>
            </w:r>
            <w:r w:rsidR="00DA4D98" w:rsidRPr="00357B3E">
              <w:rPr>
                <w:rFonts w:ascii="Gill Sans MT" w:hAnsi="Gill Sans MT"/>
              </w:rPr>
              <w:t xml:space="preserve"> </w:t>
            </w:r>
          </w:p>
          <w:p w:rsidR="004F017A" w:rsidRPr="00357B3E" w:rsidRDefault="00DA4D98" w:rsidP="001B4C1C">
            <w:pPr>
              <w:spacing w:after="0"/>
              <w:rPr>
                <w:rFonts w:ascii="Gill Sans MT" w:hAnsi="Gill Sans MT"/>
              </w:rPr>
            </w:pPr>
            <w:r w:rsidRPr="00357B3E">
              <w:rPr>
                <w:rFonts w:ascii="Gill Sans MT" w:hAnsi="Gill Sans MT"/>
              </w:rPr>
              <w:t xml:space="preserve">Staff are also </w:t>
            </w:r>
            <w:r w:rsidR="00693936" w:rsidRPr="00357B3E">
              <w:rPr>
                <w:rFonts w:ascii="Gill Sans MT" w:hAnsi="Gill Sans MT"/>
              </w:rPr>
              <w:t xml:space="preserve">trained to </w:t>
            </w:r>
            <w:r w:rsidRPr="00357B3E">
              <w:rPr>
                <w:rFonts w:ascii="Gill Sans MT" w:hAnsi="Gill Sans MT"/>
              </w:rPr>
              <w:t xml:space="preserve">respond </w:t>
            </w:r>
            <w:r w:rsidR="00693936" w:rsidRPr="00357B3E">
              <w:rPr>
                <w:rFonts w:ascii="Gill Sans MT" w:hAnsi="Gill Sans MT"/>
              </w:rPr>
              <w:t xml:space="preserve">sensitively </w:t>
            </w:r>
            <w:r w:rsidRPr="00357B3E">
              <w:rPr>
                <w:rFonts w:ascii="Gill Sans MT" w:hAnsi="Gill Sans MT"/>
              </w:rPr>
              <w:t>to the cultural differ</w:t>
            </w:r>
            <w:r w:rsidR="00693936" w:rsidRPr="00357B3E">
              <w:rPr>
                <w:rFonts w:ascii="Gill Sans MT" w:hAnsi="Gill Sans MT"/>
              </w:rPr>
              <w:t>e</w:t>
            </w:r>
            <w:r w:rsidRPr="00357B3E">
              <w:rPr>
                <w:rFonts w:ascii="Gill Sans MT" w:hAnsi="Gill Sans MT"/>
              </w:rPr>
              <w:t>nces</w:t>
            </w:r>
            <w:r w:rsidR="002215F3" w:rsidRPr="00357B3E">
              <w:rPr>
                <w:rFonts w:ascii="Gill Sans MT" w:hAnsi="Gill Sans MT"/>
              </w:rPr>
              <w:t>. The Housing Inclusion Service has adopted a Domestic Abuse Charter to ensure the service recognises and responds fairly and empathetically to those approaching for services, which recognises the needs of those from different ethnic backgrounds.</w:t>
            </w:r>
          </w:p>
          <w:p w:rsidR="00693936" w:rsidRPr="00357B3E" w:rsidRDefault="00693936" w:rsidP="00EB2AF0">
            <w:pPr>
              <w:rPr>
                <w:rFonts w:ascii="Gill Sans MT" w:hAnsi="Gill Sans MT"/>
                <w:b/>
                <w:sz w:val="20"/>
                <w:szCs w:val="20"/>
              </w:rPr>
            </w:pPr>
          </w:p>
          <w:p w:rsidR="00EB2AF0" w:rsidRPr="00357B3E" w:rsidRDefault="00EB2AF0" w:rsidP="00EB2AF0">
            <w:pPr>
              <w:rPr>
                <w:rFonts w:ascii="Gill Sans MT" w:hAnsi="Gill Sans MT"/>
                <w:b/>
                <w:sz w:val="20"/>
                <w:szCs w:val="20"/>
              </w:rPr>
            </w:pPr>
            <w:r w:rsidRPr="00357B3E">
              <w:rPr>
                <w:rFonts w:ascii="Gill Sans MT" w:hAnsi="Gill Sans MT"/>
                <w:b/>
                <w:sz w:val="20"/>
                <w:szCs w:val="20"/>
              </w:rPr>
              <w:t>Ethnicity of victims reporting incidents of domestic abuse approaching HIS Source</w:t>
            </w:r>
          </w:p>
          <w:p w:rsidR="005A79BE" w:rsidRPr="00357B3E" w:rsidRDefault="004C50BD" w:rsidP="005A79BE">
            <w:pPr>
              <w:spacing w:after="0"/>
              <w:rPr>
                <w:rFonts w:ascii="Gill Sans MT" w:hAnsi="Gill Sans MT"/>
                <w:sz w:val="24"/>
                <w:szCs w:val="24"/>
              </w:rPr>
            </w:pPr>
            <w:r w:rsidRPr="00357B3E">
              <w:rPr>
                <w:rFonts w:ascii="Gill Sans MT" w:hAnsi="Gill Sans MT"/>
                <w:sz w:val="24"/>
                <w:szCs w:val="24"/>
              </w:rPr>
              <w:lastRenderedPageBreak/>
              <w:t xml:space="preserve">                   </w:t>
            </w:r>
            <w:r w:rsidR="003E63ED" w:rsidRPr="00357B3E">
              <w:rPr>
                <w:rFonts w:ascii="Gill Sans MT" w:hAnsi="Gill Sans MT"/>
                <w:noProof/>
              </w:rPr>
              <w:drawing>
                <wp:inline distT="0" distB="0" distL="0" distR="0" wp14:anchorId="4CB65567" wp14:editId="1CC325BB">
                  <wp:extent cx="4144162" cy="1602297"/>
                  <wp:effectExtent l="0" t="0" r="8890" b="10795"/>
                  <wp:docPr id="7" name="Chart 7">
                    <a:extLst xmlns:a="http://schemas.openxmlformats.org/drawingml/2006/main">
                      <a:ext uri="{FF2B5EF4-FFF2-40B4-BE49-F238E27FC236}">
                        <a16:creationId xmlns:a16="http://schemas.microsoft.com/office/drawing/2014/main" id="{82CFC738-BD0B-4F45-BE29-3D82E17176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61200" w:rsidRPr="00357B3E">
              <w:rPr>
                <w:rFonts w:ascii="Gill Sans MT" w:hAnsi="Gill Sans MT"/>
              </w:rPr>
              <w:t xml:space="preserve">           </w:t>
            </w:r>
            <w:r w:rsidRPr="00357B3E">
              <w:rPr>
                <w:rFonts w:ascii="Gill Sans MT" w:hAnsi="Gill Sans MT"/>
                <w:sz w:val="24"/>
                <w:szCs w:val="24"/>
              </w:rPr>
              <w:t xml:space="preserve">    </w:t>
            </w:r>
            <w:r w:rsidR="00C61200" w:rsidRPr="00357B3E">
              <w:rPr>
                <w:rFonts w:ascii="Gill Sans MT" w:hAnsi="Gill Sans MT"/>
                <w:sz w:val="24"/>
                <w:szCs w:val="24"/>
              </w:rPr>
              <w:t xml:space="preserve">                            </w:t>
            </w:r>
            <w:r w:rsidRPr="00357B3E">
              <w:rPr>
                <w:rFonts w:ascii="Gill Sans MT" w:hAnsi="Gill Sans MT"/>
                <w:sz w:val="24"/>
                <w:szCs w:val="24"/>
              </w:rPr>
              <w:t xml:space="preserve">                           </w:t>
            </w:r>
            <w:r w:rsidR="00EB2AF0" w:rsidRPr="00357B3E">
              <w:rPr>
                <w:rFonts w:ascii="Gill Sans MT" w:hAnsi="Gill Sans MT"/>
                <w:sz w:val="24"/>
                <w:szCs w:val="24"/>
              </w:rPr>
              <w:t xml:space="preserve">    </w:t>
            </w:r>
            <w:r w:rsidRPr="00357B3E">
              <w:rPr>
                <w:rFonts w:ascii="Gill Sans MT" w:hAnsi="Gill Sans MT"/>
                <w:sz w:val="24"/>
                <w:szCs w:val="24"/>
              </w:rPr>
              <w:t xml:space="preserve">               </w:t>
            </w:r>
            <w:r w:rsidR="00C61200" w:rsidRPr="00357B3E">
              <w:rPr>
                <w:rFonts w:ascii="Gill Sans MT" w:hAnsi="Gill Sans MT"/>
                <w:sz w:val="24"/>
                <w:szCs w:val="24"/>
              </w:rPr>
              <w:t xml:space="preserve"> </w:t>
            </w:r>
          </w:p>
          <w:p w:rsidR="00693936" w:rsidRPr="00357B3E" w:rsidRDefault="00693936" w:rsidP="005A79BE">
            <w:pPr>
              <w:spacing w:after="0"/>
              <w:rPr>
                <w:rFonts w:ascii="Gill Sans MT" w:hAnsi="Gill Sans MT"/>
                <w:b/>
                <w:sz w:val="20"/>
                <w:szCs w:val="20"/>
              </w:rPr>
            </w:pPr>
          </w:p>
          <w:p w:rsidR="00C61200" w:rsidRPr="00357B3E" w:rsidRDefault="00C61200" w:rsidP="005A79BE">
            <w:pPr>
              <w:spacing w:after="0"/>
              <w:rPr>
                <w:rFonts w:ascii="Gill Sans MT" w:hAnsi="Gill Sans MT"/>
                <w:sz w:val="24"/>
                <w:szCs w:val="24"/>
              </w:rPr>
            </w:pPr>
            <w:r w:rsidRPr="00357B3E">
              <w:rPr>
                <w:rFonts w:ascii="Gill Sans MT" w:hAnsi="Gill Sans MT"/>
                <w:b/>
                <w:sz w:val="20"/>
                <w:szCs w:val="20"/>
              </w:rPr>
              <w:t>Source Data from Housing inclusion services management systems – based on reports of DA (Northgate) April 201</w:t>
            </w:r>
            <w:r w:rsidR="006742E7" w:rsidRPr="00357B3E">
              <w:rPr>
                <w:rFonts w:ascii="Gill Sans MT" w:hAnsi="Gill Sans MT"/>
                <w:b/>
                <w:sz w:val="20"/>
                <w:szCs w:val="20"/>
              </w:rPr>
              <w:t>9</w:t>
            </w:r>
            <w:r w:rsidRPr="00357B3E">
              <w:rPr>
                <w:rFonts w:ascii="Gill Sans MT" w:hAnsi="Gill Sans MT"/>
                <w:b/>
                <w:sz w:val="20"/>
                <w:szCs w:val="20"/>
              </w:rPr>
              <w:t>-March 20</w:t>
            </w:r>
            <w:r w:rsidR="006742E7" w:rsidRPr="00357B3E">
              <w:rPr>
                <w:rFonts w:ascii="Gill Sans MT" w:hAnsi="Gill Sans MT"/>
                <w:b/>
                <w:sz w:val="20"/>
                <w:szCs w:val="20"/>
              </w:rPr>
              <w:t>20</w:t>
            </w:r>
          </w:p>
          <w:p w:rsidR="005A0C44" w:rsidRPr="00357B3E" w:rsidRDefault="005A0C44" w:rsidP="00693936">
            <w:pPr>
              <w:spacing w:after="0"/>
              <w:rPr>
                <w:rFonts w:ascii="Gill Sans MT" w:hAnsi="Gill Sans MT"/>
                <w:sz w:val="24"/>
                <w:szCs w:val="24"/>
              </w:rPr>
            </w:pPr>
          </w:p>
          <w:p w:rsidR="00693936" w:rsidRPr="00357B3E" w:rsidRDefault="00693936" w:rsidP="00693936">
            <w:pPr>
              <w:spacing w:after="0"/>
              <w:rPr>
                <w:rFonts w:ascii="Gill Sans MT" w:hAnsi="Gill Sans MT"/>
                <w:sz w:val="24"/>
                <w:szCs w:val="24"/>
              </w:rPr>
            </w:pPr>
            <w:r w:rsidRPr="00357B3E">
              <w:rPr>
                <w:rFonts w:ascii="Gill Sans MT" w:hAnsi="Gill Sans MT"/>
                <w:sz w:val="24"/>
                <w:szCs w:val="24"/>
              </w:rPr>
              <w:t xml:space="preserve">              Ethnicity of domestic abuse victims in Greenwich 2019</w:t>
            </w:r>
            <w:r w:rsidR="006742E7" w:rsidRPr="00357B3E">
              <w:rPr>
                <w:rFonts w:ascii="Gill Sans MT" w:hAnsi="Gill Sans MT"/>
                <w:sz w:val="24"/>
                <w:szCs w:val="24"/>
              </w:rPr>
              <w:t>/20</w:t>
            </w:r>
          </w:p>
          <w:p w:rsidR="00693936" w:rsidRPr="00357B3E" w:rsidRDefault="00693936" w:rsidP="00FE7942">
            <w:pPr>
              <w:spacing w:after="0"/>
              <w:rPr>
                <w:rFonts w:ascii="Gill Sans MT" w:hAnsi="Gill Sans MT"/>
                <w:sz w:val="24"/>
                <w:szCs w:val="24"/>
              </w:rPr>
            </w:pPr>
          </w:p>
          <w:p w:rsidR="00933155" w:rsidRPr="00357B3E" w:rsidRDefault="00513849" w:rsidP="00513849">
            <w:pPr>
              <w:spacing w:after="0"/>
              <w:rPr>
                <w:rFonts w:ascii="Gill Sans MT" w:hAnsi="Gill Sans MT" w:cs="Arial"/>
                <w:color w:val="353D42"/>
                <w:sz w:val="23"/>
                <w:szCs w:val="23"/>
              </w:rPr>
            </w:pPr>
            <w:r w:rsidRPr="00357B3E">
              <w:rPr>
                <w:rFonts w:ascii="Gill Sans MT" w:hAnsi="Gill Sans MT"/>
                <w:sz w:val="24"/>
                <w:szCs w:val="24"/>
              </w:rPr>
              <w:t xml:space="preserve">          </w:t>
            </w:r>
            <w:r w:rsidR="00933155" w:rsidRPr="00357B3E">
              <w:rPr>
                <w:rFonts w:ascii="Gill Sans MT" w:hAnsi="Gill Sans MT" w:cs="Arial"/>
                <w:color w:val="353D42"/>
                <w:sz w:val="23"/>
                <w:szCs w:val="23"/>
              </w:rPr>
              <w:t xml:space="preserve">              </w:t>
            </w:r>
            <w:r w:rsidR="00357B3E" w:rsidRPr="00357B3E">
              <w:rPr>
                <w:rFonts w:ascii="Gill Sans MT" w:hAnsi="Gill Sans MT"/>
                <w:noProof/>
              </w:rPr>
              <w:drawing>
                <wp:inline distT="0" distB="0" distL="0" distR="0">
                  <wp:extent cx="4572000" cy="2743200"/>
                  <wp:effectExtent l="0" t="0" r="0" b="0"/>
                  <wp:docPr id="1" name="Picture 1" descr="cid:image001.png@01D6A6C7.DE46C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descr="cid:image001.png@01D6A6C7.DE46C15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r w:rsidR="00933155" w:rsidRPr="00357B3E">
              <w:rPr>
                <w:rFonts w:ascii="Gill Sans MT" w:hAnsi="Gill Sans MT" w:cs="Arial"/>
                <w:color w:val="353D42"/>
                <w:sz w:val="23"/>
                <w:szCs w:val="23"/>
              </w:rPr>
              <w:t xml:space="preserve">                                </w:t>
            </w:r>
          </w:p>
          <w:p w:rsidR="00693936" w:rsidRPr="00357B3E" w:rsidRDefault="00693936" w:rsidP="00DA4F41">
            <w:pPr>
              <w:rPr>
                <w:rFonts w:ascii="Gill Sans MT" w:hAnsi="Gill Sans MT"/>
              </w:rPr>
            </w:pPr>
          </w:p>
          <w:p w:rsidR="00693936" w:rsidRPr="00357B3E" w:rsidRDefault="009D66D0" w:rsidP="00693936">
            <w:pPr>
              <w:rPr>
                <w:rFonts w:ascii="Gill Sans MT" w:hAnsi="Gill Sans MT" w:cs="Gill Sans"/>
              </w:rPr>
            </w:pPr>
            <w:r w:rsidRPr="00357B3E">
              <w:rPr>
                <w:rFonts w:ascii="Gill Sans MT" w:hAnsi="Gill Sans MT" w:cs="Gill Sans"/>
              </w:rPr>
              <w:lastRenderedPageBreak/>
              <w:t xml:space="preserve">The above data shows that </w:t>
            </w:r>
            <w:r w:rsidR="00CB23E5" w:rsidRPr="00357B3E">
              <w:rPr>
                <w:rFonts w:ascii="Gill Sans MT" w:hAnsi="Gill Sans MT" w:cs="Gill Sans"/>
              </w:rPr>
              <w:t xml:space="preserve">the </w:t>
            </w:r>
            <w:r w:rsidRPr="00357B3E">
              <w:rPr>
                <w:rFonts w:ascii="Gill Sans MT" w:hAnsi="Gill Sans MT" w:cs="Gill Sans"/>
              </w:rPr>
              <w:t xml:space="preserve">majority of victims of domestic abuse approaching the Housing Inclusion Service are White British. </w:t>
            </w:r>
            <w:r w:rsidR="00DA4F41" w:rsidRPr="00357B3E">
              <w:rPr>
                <w:rFonts w:ascii="Gill Sans MT" w:hAnsi="Gill Sans MT" w:cs="Gill Sans"/>
              </w:rPr>
              <w:t xml:space="preserve"> RBG Staff and external partners have regular DA awareness training to ensure we reach all communities in RBG. </w:t>
            </w:r>
          </w:p>
          <w:p w:rsidR="00A038AF" w:rsidRPr="00357B3E" w:rsidRDefault="00A038AF" w:rsidP="00693936">
            <w:pPr>
              <w:rPr>
                <w:rFonts w:ascii="Gill Sans MT" w:hAnsi="Gill Sans MT" w:cs="Gill Sans"/>
                <w:b/>
                <w:bCs/>
              </w:rPr>
            </w:pPr>
            <w:r w:rsidRPr="00357B3E">
              <w:rPr>
                <w:rFonts w:ascii="Gill Sans MT" w:hAnsi="Gill Sans MT" w:cs="Gill Sans"/>
                <w:b/>
                <w:bCs/>
              </w:rPr>
              <w:t>NIL RECOURSE</w:t>
            </w:r>
          </w:p>
          <w:p w:rsidR="00E578CA" w:rsidRPr="00357B3E" w:rsidRDefault="00A038AF" w:rsidP="00E578CA">
            <w:pPr>
              <w:rPr>
                <w:rFonts w:ascii="Gill Sans MT" w:hAnsi="Gill Sans MT" w:cs="Gill Sans"/>
                <w:color w:val="000000" w:themeColor="text1"/>
              </w:rPr>
            </w:pPr>
            <w:r w:rsidRPr="00357B3E">
              <w:rPr>
                <w:rFonts w:ascii="Gill Sans MT" w:hAnsi="Gill Sans MT" w:cs="Gill Sans"/>
                <w:color w:val="000000" w:themeColor="text1"/>
              </w:rPr>
              <w:t xml:space="preserve">A large number due to their immigration status </w:t>
            </w:r>
            <w:r w:rsidR="007F551A" w:rsidRPr="00357B3E">
              <w:rPr>
                <w:rFonts w:ascii="Gill Sans MT" w:hAnsi="Gill Sans MT" w:cs="Gill Sans"/>
                <w:color w:val="000000" w:themeColor="text1"/>
              </w:rPr>
              <w:t xml:space="preserve">remain in </w:t>
            </w:r>
            <w:r w:rsidRPr="00357B3E">
              <w:rPr>
                <w:rFonts w:ascii="Gill Sans MT" w:hAnsi="Gill Sans MT" w:cs="Gill Sans"/>
                <w:color w:val="000000" w:themeColor="text1"/>
              </w:rPr>
              <w:t xml:space="preserve">violent relationships, forced to </w:t>
            </w:r>
            <w:r w:rsidR="007F551A" w:rsidRPr="00357B3E">
              <w:rPr>
                <w:rFonts w:ascii="Gill Sans MT" w:hAnsi="Gill Sans MT" w:cs="Gill Sans"/>
                <w:color w:val="000000" w:themeColor="text1"/>
              </w:rPr>
              <w:t>stay</w:t>
            </w:r>
            <w:r w:rsidRPr="00357B3E">
              <w:rPr>
                <w:rFonts w:ascii="Gill Sans MT" w:hAnsi="Gill Sans MT" w:cs="Gill Sans"/>
                <w:color w:val="000000" w:themeColor="text1"/>
              </w:rPr>
              <w:t xml:space="preserve"> to the perpetrator or face destitution. The DDV (Destitution Domestic Violence Concession) allows women to access financial support while they make a claim for indefinite leave to remain (ILR) in the country. </w:t>
            </w:r>
            <w:r w:rsidR="00981E2A" w:rsidRPr="00357B3E">
              <w:rPr>
                <w:rFonts w:ascii="Gill Sans MT" w:hAnsi="Gill Sans MT" w:cs="Gill Sans"/>
                <w:color w:val="000000" w:themeColor="text1"/>
              </w:rPr>
              <w:t xml:space="preserve">Royal Greenwich </w:t>
            </w:r>
            <w:r w:rsidR="00400F1B" w:rsidRPr="00357B3E">
              <w:rPr>
                <w:rFonts w:ascii="Gill Sans MT" w:hAnsi="Gill Sans MT" w:cs="Gill Sans"/>
                <w:color w:val="000000" w:themeColor="text1"/>
              </w:rPr>
              <w:t>funded;</w:t>
            </w:r>
            <w:r w:rsidRPr="00357B3E">
              <w:rPr>
                <w:rFonts w:ascii="Gill Sans MT" w:hAnsi="Gill Sans MT" w:cs="Gill Sans"/>
                <w:color w:val="000000" w:themeColor="text1"/>
              </w:rPr>
              <w:t xml:space="preserve"> DA agencies can assist women with making a claim for benefits under this regime. Those who approach HSC will be referred to the Nil Recourse to Public Funds Team, if a housing assessment determines they are not eligible for housing assistance.</w:t>
            </w:r>
          </w:p>
          <w:p w:rsidR="00E578CA" w:rsidRPr="00357B3E" w:rsidRDefault="00E578CA" w:rsidP="00E578CA">
            <w:pPr>
              <w:rPr>
                <w:rFonts w:ascii="Gill Sans MT" w:hAnsi="Gill Sans MT" w:cs="Gill Sans"/>
              </w:rPr>
            </w:pPr>
            <w:r w:rsidRPr="00357B3E">
              <w:rPr>
                <w:rFonts w:ascii="Gill Sans MT" w:eastAsia="Times New Roman" w:hAnsi="Gill Sans MT" w:cs="Times New Roman"/>
                <w:color w:val="000000" w:themeColor="text1"/>
                <w:sz w:val="24"/>
                <w:szCs w:val="24"/>
              </w:rPr>
              <w:t xml:space="preserve">We do not consider the policy will have a negative impact on this group.  </w:t>
            </w:r>
          </w:p>
        </w:tc>
      </w:tr>
      <w:tr w:rsidR="0080785E" w:rsidRPr="00357B3E" w:rsidTr="002572D3">
        <w:tc>
          <w:tcPr>
            <w:tcW w:w="2235" w:type="dxa"/>
            <w:tcBorders>
              <w:bottom w:val="single" w:sz="4" w:space="0" w:color="000000"/>
            </w:tcBorders>
            <w:shd w:val="clear" w:color="auto" w:fill="D9D9D9" w:themeFill="background1" w:themeFillShade="D9"/>
          </w:tcPr>
          <w:p w:rsidR="0080785E" w:rsidRPr="00357B3E" w:rsidRDefault="00EE5F97" w:rsidP="00EE5F97">
            <w:pPr>
              <w:rPr>
                <w:rFonts w:ascii="Gill Sans MT" w:hAnsi="Gill Sans MT"/>
                <w:b/>
              </w:rPr>
            </w:pPr>
            <w:r w:rsidRPr="00357B3E">
              <w:rPr>
                <w:rFonts w:ascii="Gill Sans MT" w:hAnsi="Gill Sans MT"/>
                <w:b/>
              </w:rPr>
              <w:lastRenderedPageBreak/>
              <w:t xml:space="preserve">Religion or Belief </w:t>
            </w:r>
          </w:p>
        </w:tc>
        <w:tc>
          <w:tcPr>
            <w:tcW w:w="1446" w:type="dxa"/>
          </w:tcPr>
          <w:p w:rsidR="0080785E" w:rsidRPr="00357B3E" w:rsidRDefault="00981E2A" w:rsidP="00E944F1">
            <w:pPr>
              <w:rPr>
                <w:rFonts w:ascii="Gill Sans MT" w:hAnsi="Gill Sans MT"/>
              </w:rPr>
            </w:pPr>
            <w:r w:rsidRPr="00357B3E">
              <w:rPr>
                <w:rFonts w:ascii="Gill Sans MT" w:hAnsi="Gill Sans MT"/>
              </w:rPr>
              <w:t>No Impact</w:t>
            </w:r>
          </w:p>
        </w:tc>
        <w:tc>
          <w:tcPr>
            <w:tcW w:w="10631" w:type="dxa"/>
          </w:tcPr>
          <w:p w:rsidR="006C06A3" w:rsidRPr="00357B3E" w:rsidRDefault="00C93F40" w:rsidP="006C06A3">
            <w:pPr>
              <w:spacing w:after="0"/>
              <w:rPr>
                <w:rFonts w:ascii="Gill Sans MT" w:hAnsi="Gill Sans MT"/>
                <w:b/>
                <w:sz w:val="24"/>
                <w:szCs w:val="24"/>
              </w:rPr>
            </w:pPr>
            <w:r w:rsidRPr="00357B3E">
              <w:rPr>
                <w:rFonts w:ascii="Gill Sans MT" w:hAnsi="Gill Sans MT"/>
                <w:b/>
                <w:sz w:val="24"/>
                <w:szCs w:val="24"/>
              </w:rPr>
              <w:t xml:space="preserve">Religion or Belief  </w:t>
            </w:r>
          </w:p>
          <w:p w:rsidR="001A5BA2" w:rsidRPr="00357B3E" w:rsidRDefault="001A5BA2" w:rsidP="001A5BA2">
            <w:pPr>
              <w:spacing w:after="0"/>
              <w:rPr>
                <w:rFonts w:ascii="Gill Sans MT" w:hAnsi="Gill Sans MT"/>
              </w:rPr>
            </w:pPr>
          </w:p>
          <w:p w:rsidR="001A5BA2" w:rsidRPr="00357B3E" w:rsidRDefault="00A038AF" w:rsidP="001A5BA2">
            <w:pPr>
              <w:spacing w:after="0"/>
              <w:rPr>
                <w:rFonts w:ascii="Gill Sans MT" w:hAnsi="Gill Sans MT"/>
              </w:rPr>
            </w:pPr>
            <w:r w:rsidRPr="00357B3E">
              <w:rPr>
                <w:rFonts w:ascii="Gill Sans MT" w:hAnsi="Gill Sans MT"/>
              </w:rPr>
              <w:t xml:space="preserve">Whilst it is recognised that </w:t>
            </w:r>
            <w:r w:rsidR="00EE0746" w:rsidRPr="00357B3E">
              <w:rPr>
                <w:rFonts w:ascii="Gill Sans MT" w:hAnsi="Gill Sans MT"/>
              </w:rPr>
              <w:t>c</w:t>
            </w:r>
            <w:r w:rsidR="00C93F40" w:rsidRPr="00357B3E">
              <w:rPr>
                <w:rFonts w:ascii="Gill Sans MT" w:hAnsi="Gill Sans MT"/>
              </w:rPr>
              <w:t xml:space="preserve">ertain types of abuse do disproportionately impact upon women and girls from some communities. Women and girls from </w:t>
            </w:r>
            <w:r w:rsidR="00EE0746" w:rsidRPr="00357B3E">
              <w:rPr>
                <w:rFonts w:ascii="Gill Sans MT" w:hAnsi="Gill Sans MT"/>
              </w:rPr>
              <w:t>BME (</w:t>
            </w:r>
            <w:r w:rsidR="00C93F40" w:rsidRPr="00357B3E">
              <w:rPr>
                <w:rFonts w:ascii="Gill Sans MT" w:hAnsi="Gill Sans MT"/>
              </w:rPr>
              <w:t>black, minori</w:t>
            </w:r>
            <w:r w:rsidR="00EE0746" w:rsidRPr="00357B3E">
              <w:rPr>
                <w:rFonts w:ascii="Gill Sans MT" w:hAnsi="Gill Sans MT"/>
              </w:rPr>
              <w:t xml:space="preserve">ty, </w:t>
            </w:r>
            <w:r w:rsidR="00C93F40" w:rsidRPr="00357B3E">
              <w:rPr>
                <w:rFonts w:ascii="Gill Sans MT" w:hAnsi="Gill Sans MT"/>
              </w:rPr>
              <w:t>ethnic</w:t>
            </w:r>
            <w:r w:rsidR="00EE0746" w:rsidRPr="00357B3E">
              <w:rPr>
                <w:rFonts w:ascii="Gill Sans MT" w:hAnsi="Gill Sans MT"/>
              </w:rPr>
              <w:t>)</w:t>
            </w:r>
            <w:r w:rsidR="00C93F40" w:rsidRPr="00357B3E">
              <w:rPr>
                <w:rFonts w:ascii="Gill Sans MT" w:hAnsi="Gill Sans MT"/>
              </w:rPr>
              <w:t xml:space="preserve"> background</w:t>
            </w:r>
            <w:r w:rsidR="00EE0746" w:rsidRPr="00357B3E">
              <w:rPr>
                <w:rFonts w:ascii="Gill Sans MT" w:hAnsi="Gill Sans MT"/>
              </w:rPr>
              <w:t>s</w:t>
            </w:r>
            <w:r w:rsidR="00C93F40" w:rsidRPr="00357B3E">
              <w:rPr>
                <w:rFonts w:ascii="Gill Sans MT" w:hAnsi="Gill Sans MT"/>
              </w:rPr>
              <w:t xml:space="preserve"> may find it more difficult to leave an abusive situation due to cultural or religious beliefs. Religion and faith can </w:t>
            </w:r>
            <w:r w:rsidR="00FE74AE" w:rsidRPr="00357B3E">
              <w:rPr>
                <w:rFonts w:ascii="Gill Sans MT" w:hAnsi="Gill Sans MT"/>
              </w:rPr>
              <w:t xml:space="preserve">also </w:t>
            </w:r>
            <w:r w:rsidR="00C93F40" w:rsidRPr="00357B3E">
              <w:rPr>
                <w:rFonts w:ascii="Gill Sans MT" w:hAnsi="Gill Sans MT"/>
              </w:rPr>
              <w:t xml:space="preserve">play a major role in how victims deal with domestic abuse. Victims may look towards their faith leaders for help or turn to others with similar religious belief. </w:t>
            </w:r>
            <w:r w:rsidR="001A5BA2" w:rsidRPr="00357B3E">
              <w:rPr>
                <w:rFonts w:ascii="Gill Sans MT" w:hAnsi="Gill Sans MT"/>
              </w:rPr>
              <w:t>Victims may use their support networks before seeking the usual support agencies/domestic violence services.</w:t>
            </w:r>
          </w:p>
          <w:p w:rsidR="00174D23" w:rsidRPr="00357B3E" w:rsidRDefault="00174D23" w:rsidP="00174D23">
            <w:pPr>
              <w:spacing w:after="0"/>
              <w:rPr>
                <w:rFonts w:ascii="Gill Sans MT" w:hAnsi="Gill Sans MT"/>
              </w:rPr>
            </w:pPr>
          </w:p>
          <w:p w:rsidR="00C93F40" w:rsidRPr="00357B3E" w:rsidRDefault="00C93F40" w:rsidP="00174D23">
            <w:pPr>
              <w:spacing w:after="0"/>
              <w:rPr>
                <w:rFonts w:ascii="Gill Sans MT" w:hAnsi="Gill Sans MT"/>
              </w:rPr>
            </w:pPr>
            <w:r w:rsidRPr="00357B3E">
              <w:rPr>
                <w:rFonts w:ascii="Gill Sans MT" w:hAnsi="Gill Sans MT"/>
              </w:rPr>
              <w:t>Forced marriages, female genital mutilation (FGM) and so called ‘honour-based’ violence (HBV) are more likely to be prevalent (although not limited to) certain communities including BME communities, religious or national boundaries.</w:t>
            </w:r>
          </w:p>
          <w:p w:rsidR="00981E2A" w:rsidRPr="00357B3E" w:rsidRDefault="00981E2A" w:rsidP="00174D23">
            <w:pPr>
              <w:spacing w:after="0"/>
              <w:rPr>
                <w:rFonts w:ascii="Gill Sans MT" w:hAnsi="Gill Sans MT"/>
              </w:rPr>
            </w:pPr>
            <w:r w:rsidRPr="00357B3E">
              <w:rPr>
                <w:rFonts w:ascii="Gill Sans MT" w:hAnsi="Gill Sans MT"/>
              </w:rPr>
              <w:t>Faith Group Leaders attend the Homelessness and other Royal Greenwich Forums and will receive information, advice and promotional materials to support, advice and signpost their congregants to the appropriate agencies.</w:t>
            </w:r>
          </w:p>
          <w:p w:rsidR="001A5BA2" w:rsidRPr="00357B3E" w:rsidRDefault="001A5BA2" w:rsidP="00174D23">
            <w:pPr>
              <w:spacing w:after="0"/>
              <w:rPr>
                <w:rFonts w:ascii="Gill Sans MT" w:hAnsi="Gill Sans MT"/>
              </w:rPr>
            </w:pPr>
          </w:p>
          <w:p w:rsidR="001A5BA2" w:rsidRPr="00357B3E" w:rsidRDefault="001A5BA2" w:rsidP="001A5BA2">
            <w:pPr>
              <w:spacing w:after="0"/>
              <w:rPr>
                <w:rFonts w:ascii="Gill Sans MT" w:hAnsi="Gill Sans MT"/>
              </w:rPr>
            </w:pPr>
            <w:r w:rsidRPr="00357B3E">
              <w:rPr>
                <w:rFonts w:ascii="Gill Sans MT" w:hAnsi="Gill Sans MT"/>
              </w:rPr>
              <w:t>The policy is committed to supporting victims by:</w:t>
            </w:r>
          </w:p>
          <w:p w:rsidR="003A1A2A" w:rsidRPr="00357B3E" w:rsidRDefault="002215F3" w:rsidP="00B61C0C">
            <w:pPr>
              <w:pStyle w:val="ListParagraph"/>
              <w:numPr>
                <w:ilvl w:val="0"/>
                <w:numId w:val="9"/>
              </w:numPr>
              <w:rPr>
                <w:rFonts w:ascii="Gill Sans MT" w:hAnsi="Gill Sans MT"/>
                <w:sz w:val="22"/>
                <w:szCs w:val="22"/>
              </w:rPr>
            </w:pPr>
            <w:r w:rsidRPr="00357B3E">
              <w:rPr>
                <w:rFonts w:ascii="Gill Sans MT" w:hAnsi="Gill Sans MT"/>
                <w:sz w:val="22"/>
                <w:szCs w:val="22"/>
              </w:rPr>
              <w:lastRenderedPageBreak/>
              <w:t>F</w:t>
            </w:r>
            <w:r w:rsidR="004472CC" w:rsidRPr="00357B3E">
              <w:rPr>
                <w:rFonts w:ascii="Gill Sans MT" w:hAnsi="Gill Sans MT"/>
                <w:sz w:val="22"/>
                <w:szCs w:val="22"/>
              </w:rPr>
              <w:t>rontline staff conducting (DASH) Domestic Abuse Stalking Hono</w:t>
            </w:r>
            <w:r w:rsidR="00082BCD" w:rsidRPr="00357B3E">
              <w:rPr>
                <w:rFonts w:ascii="Gill Sans MT" w:hAnsi="Gill Sans MT"/>
                <w:sz w:val="22"/>
                <w:szCs w:val="22"/>
              </w:rPr>
              <w:t>u</w:t>
            </w:r>
            <w:r w:rsidR="004472CC" w:rsidRPr="00357B3E">
              <w:rPr>
                <w:rFonts w:ascii="Gill Sans MT" w:hAnsi="Gill Sans MT"/>
                <w:sz w:val="22"/>
                <w:szCs w:val="22"/>
              </w:rPr>
              <w:t xml:space="preserve">r risk identification checklist and safety planning to support the victim and their children. </w:t>
            </w:r>
          </w:p>
          <w:p w:rsidR="00702E2B" w:rsidRPr="00357B3E" w:rsidRDefault="002215F3" w:rsidP="00B61C0C">
            <w:pPr>
              <w:pStyle w:val="ListParagraph"/>
              <w:numPr>
                <w:ilvl w:val="0"/>
                <w:numId w:val="9"/>
              </w:numPr>
              <w:rPr>
                <w:rFonts w:ascii="Gill Sans MT" w:hAnsi="Gill Sans MT"/>
                <w:b/>
                <w:sz w:val="22"/>
                <w:szCs w:val="22"/>
              </w:rPr>
            </w:pPr>
            <w:r w:rsidRPr="00357B3E">
              <w:rPr>
                <w:rFonts w:ascii="Gill Sans MT" w:hAnsi="Gill Sans MT"/>
                <w:sz w:val="22"/>
                <w:szCs w:val="22"/>
              </w:rPr>
              <w:t>I</w:t>
            </w:r>
            <w:r w:rsidR="004472CC" w:rsidRPr="00357B3E">
              <w:rPr>
                <w:rFonts w:ascii="Gill Sans MT" w:hAnsi="Gill Sans MT"/>
                <w:sz w:val="22"/>
                <w:szCs w:val="22"/>
              </w:rPr>
              <w:t>mprov</w:t>
            </w:r>
            <w:r w:rsidR="00FE74AE" w:rsidRPr="00357B3E">
              <w:rPr>
                <w:rFonts w:ascii="Gill Sans MT" w:hAnsi="Gill Sans MT"/>
                <w:sz w:val="22"/>
                <w:szCs w:val="22"/>
              </w:rPr>
              <w:t>ing</w:t>
            </w:r>
            <w:r w:rsidR="004472CC" w:rsidRPr="00357B3E">
              <w:rPr>
                <w:rFonts w:ascii="Gill Sans MT" w:hAnsi="Gill Sans MT"/>
                <w:sz w:val="22"/>
                <w:szCs w:val="22"/>
              </w:rPr>
              <w:t xml:space="preserve"> our data collection and analysis to improve </w:t>
            </w:r>
            <w:r w:rsidR="00AC6363" w:rsidRPr="00357B3E">
              <w:rPr>
                <w:rFonts w:ascii="Gill Sans MT" w:hAnsi="Gill Sans MT"/>
                <w:sz w:val="22"/>
                <w:szCs w:val="22"/>
              </w:rPr>
              <w:t xml:space="preserve">our </w:t>
            </w:r>
            <w:r w:rsidR="004472CC" w:rsidRPr="00357B3E">
              <w:rPr>
                <w:rFonts w:ascii="Gill Sans MT" w:hAnsi="Gill Sans MT"/>
                <w:sz w:val="22"/>
                <w:szCs w:val="22"/>
              </w:rPr>
              <w:t xml:space="preserve">understanding of </w:t>
            </w:r>
            <w:r w:rsidR="00AC6363" w:rsidRPr="00357B3E">
              <w:rPr>
                <w:rFonts w:ascii="Gill Sans MT" w:hAnsi="Gill Sans MT"/>
                <w:sz w:val="22"/>
                <w:szCs w:val="22"/>
              </w:rPr>
              <w:t>different types of abuse disproportionately affect</w:t>
            </w:r>
            <w:r w:rsidR="000E3B49" w:rsidRPr="00357B3E">
              <w:rPr>
                <w:rFonts w:ascii="Gill Sans MT" w:hAnsi="Gill Sans MT"/>
                <w:sz w:val="22"/>
                <w:szCs w:val="22"/>
              </w:rPr>
              <w:t xml:space="preserve">ing </w:t>
            </w:r>
            <w:r w:rsidR="00702E2B" w:rsidRPr="00357B3E">
              <w:rPr>
                <w:rFonts w:ascii="Gill Sans MT" w:hAnsi="Gill Sans MT"/>
                <w:sz w:val="22"/>
                <w:szCs w:val="22"/>
              </w:rPr>
              <w:t>particular BME groups</w:t>
            </w:r>
            <w:r w:rsidR="00AC6363" w:rsidRPr="00357B3E">
              <w:rPr>
                <w:rFonts w:ascii="Gill Sans MT" w:hAnsi="Gill Sans MT"/>
                <w:sz w:val="22"/>
                <w:szCs w:val="22"/>
              </w:rPr>
              <w:t>.</w:t>
            </w:r>
            <w:r w:rsidR="00702E2B" w:rsidRPr="00357B3E">
              <w:rPr>
                <w:rFonts w:ascii="Gill Sans MT" w:hAnsi="Gill Sans MT"/>
                <w:sz w:val="22"/>
                <w:szCs w:val="22"/>
              </w:rPr>
              <w:t xml:space="preserve">  This will help us to provide targeted action to meet the needs of these BME individuals</w:t>
            </w:r>
            <w:r w:rsidR="00FE74AE" w:rsidRPr="00357B3E">
              <w:rPr>
                <w:rFonts w:ascii="Gill Sans MT" w:hAnsi="Gill Sans MT"/>
                <w:sz w:val="22"/>
                <w:szCs w:val="22"/>
              </w:rPr>
              <w:t>/</w:t>
            </w:r>
            <w:r w:rsidR="00DD3F06" w:rsidRPr="00357B3E">
              <w:rPr>
                <w:rFonts w:ascii="Gill Sans MT" w:hAnsi="Gill Sans MT"/>
                <w:sz w:val="22"/>
                <w:szCs w:val="22"/>
              </w:rPr>
              <w:t xml:space="preserve"> communities</w:t>
            </w:r>
            <w:r w:rsidR="00702E2B" w:rsidRPr="00357B3E">
              <w:rPr>
                <w:rFonts w:ascii="Gill Sans MT" w:hAnsi="Gill Sans MT"/>
                <w:sz w:val="22"/>
                <w:szCs w:val="22"/>
              </w:rPr>
              <w:t xml:space="preserve">.  </w:t>
            </w:r>
          </w:p>
          <w:p w:rsidR="00DD3F06" w:rsidRPr="00357B3E" w:rsidRDefault="001A5BA2" w:rsidP="00B61C0C">
            <w:pPr>
              <w:pStyle w:val="ListParagraph"/>
              <w:numPr>
                <w:ilvl w:val="0"/>
                <w:numId w:val="9"/>
              </w:numPr>
              <w:rPr>
                <w:rFonts w:ascii="Gill Sans MT" w:hAnsi="Gill Sans MT"/>
                <w:b/>
                <w:sz w:val="22"/>
                <w:szCs w:val="22"/>
              </w:rPr>
            </w:pPr>
            <w:r w:rsidRPr="00357B3E">
              <w:rPr>
                <w:rFonts w:ascii="Gill Sans MT" w:hAnsi="Gill Sans MT"/>
                <w:sz w:val="22"/>
                <w:szCs w:val="22"/>
              </w:rPr>
              <w:t>Targeting and w</w:t>
            </w:r>
            <w:r w:rsidR="00DD3F06" w:rsidRPr="00357B3E">
              <w:rPr>
                <w:rFonts w:ascii="Gill Sans MT" w:hAnsi="Gill Sans MT"/>
                <w:sz w:val="22"/>
                <w:szCs w:val="22"/>
              </w:rPr>
              <w:t xml:space="preserve">orking closely with statutory and voluntary agencies, </w:t>
            </w:r>
            <w:r w:rsidR="00400F1B" w:rsidRPr="00357B3E">
              <w:rPr>
                <w:rFonts w:ascii="Gill Sans MT" w:hAnsi="Gill Sans MT"/>
                <w:sz w:val="22"/>
                <w:szCs w:val="22"/>
              </w:rPr>
              <w:t>including</w:t>
            </w:r>
            <w:r w:rsidRPr="00357B3E">
              <w:rPr>
                <w:rFonts w:ascii="Gill Sans MT" w:hAnsi="Gill Sans MT"/>
                <w:sz w:val="22"/>
                <w:szCs w:val="22"/>
              </w:rPr>
              <w:t xml:space="preserve"> youth groups/Forums, </w:t>
            </w:r>
            <w:r w:rsidR="00DD3F06" w:rsidRPr="00357B3E">
              <w:rPr>
                <w:rFonts w:ascii="Gill Sans MT" w:hAnsi="Gill Sans MT"/>
                <w:sz w:val="22"/>
                <w:szCs w:val="22"/>
              </w:rPr>
              <w:t>community groups</w:t>
            </w:r>
            <w:r w:rsidRPr="00357B3E">
              <w:rPr>
                <w:rFonts w:ascii="Gill Sans MT" w:hAnsi="Gill Sans MT"/>
                <w:sz w:val="22"/>
                <w:szCs w:val="22"/>
              </w:rPr>
              <w:t xml:space="preserve"> </w:t>
            </w:r>
            <w:r w:rsidR="00DD3F06" w:rsidRPr="00357B3E">
              <w:rPr>
                <w:rFonts w:ascii="Gill Sans MT" w:hAnsi="Gill Sans MT"/>
                <w:sz w:val="22"/>
                <w:szCs w:val="22"/>
              </w:rPr>
              <w:t>and faith leaders and raising awareness across the borough</w:t>
            </w:r>
            <w:r w:rsidRPr="00357B3E">
              <w:rPr>
                <w:rFonts w:ascii="Gill Sans MT" w:hAnsi="Gill Sans MT"/>
                <w:sz w:val="22"/>
                <w:szCs w:val="22"/>
              </w:rPr>
              <w:t>, including through the Homelessness Forum and Landlord’s Business Club.</w:t>
            </w:r>
          </w:p>
          <w:p w:rsidR="00C93F40" w:rsidRPr="00357B3E" w:rsidRDefault="002215F3" w:rsidP="00B61C0C">
            <w:pPr>
              <w:pStyle w:val="ListParagraph"/>
              <w:numPr>
                <w:ilvl w:val="0"/>
                <w:numId w:val="9"/>
              </w:numPr>
              <w:rPr>
                <w:rFonts w:ascii="Gill Sans MT" w:hAnsi="Gill Sans MT"/>
                <w:b/>
                <w:sz w:val="22"/>
                <w:szCs w:val="22"/>
              </w:rPr>
            </w:pPr>
            <w:r w:rsidRPr="00357B3E">
              <w:rPr>
                <w:rFonts w:ascii="Gill Sans MT" w:hAnsi="Gill Sans MT"/>
                <w:sz w:val="22"/>
                <w:szCs w:val="22"/>
              </w:rPr>
              <w:t>S</w:t>
            </w:r>
            <w:r w:rsidR="00DD3F06" w:rsidRPr="00357B3E">
              <w:rPr>
                <w:rFonts w:ascii="Gill Sans MT" w:hAnsi="Gill Sans MT"/>
                <w:sz w:val="22"/>
                <w:szCs w:val="22"/>
              </w:rPr>
              <w:t xml:space="preserve">haring information </w:t>
            </w:r>
            <w:r w:rsidR="003F3C4D" w:rsidRPr="00357B3E">
              <w:rPr>
                <w:rFonts w:ascii="Gill Sans MT" w:hAnsi="Gill Sans MT"/>
                <w:sz w:val="22"/>
                <w:szCs w:val="22"/>
              </w:rPr>
              <w:t>to manage the safety of victims in high risk cases to MARAC (multi agency risk assessment conferences).  This includes the police, social</w:t>
            </w:r>
            <w:r w:rsidR="003F3C4D" w:rsidRPr="00357B3E">
              <w:rPr>
                <w:rFonts w:ascii="Gill Sans MT" w:hAnsi="Gill Sans MT"/>
              </w:rPr>
              <w:t xml:space="preserve"> services, </w:t>
            </w:r>
            <w:r w:rsidR="003F3C4D" w:rsidRPr="00357B3E">
              <w:rPr>
                <w:rFonts w:ascii="Gill Sans MT" w:hAnsi="Gill Sans MT"/>
                <w:sz w:val="22"/>
                <w:szCs w:val="22"/>
              </w:rPr>
              <w:t xml:space="preserve">community mental health </w:t>
            </w:r>
            <w:r w:rsidR="001A5BA2" w:rsidRPr="00357B3E">
              <w:rPr>
                <w:rFonts w:ascii="Gill Sans MT" w:hAnsi="Gill Sans MT"/>
                <w:sz w:val="22"/>
                <w:szCs w:val="22"/>
              </w:rPr>
              <w:t xml:space="preserve">and midwifery/pre-natal </w:t>
            </w:r>
            <w:r w:rsidR="003F3C4D" w:rsidRPr="00357B3E">
              <w:rPr>
                <w:rFonts w:ascii="Gill Sans MT" w:hAnsi="Gill Sans MT"/>
                <w:sz w:val="22"/>
                <w:szCs w:val="22"/>
              </w:rPr>
              <w:t xml:space="preserve">services, other NHS professionals and local authority departments. </w:t>
            </w:r>
            <w:r w:rsidR="00DD3F06" w:rsidRPr="00357B3E">
              <w:rPr>
                <w:rFonts w:ascii="Gill Sans MT" w:hAnsi="Gill Sans MT"/>
                <w:sz w:val="22"/>
                <w:szCs w:val="22"/>
              </w:rPr>
              <w:t xml:space="preserve"> </w:t>
            </w:r>
          </w:p>
          <w:p w:rsidR="00CD02D2" w:rsidRPr="005D47BD" w:rsidRDefault="00B42C9D" w:rsidP="005D47BD">
            <w:pPr>
              <w:ind w:left="360"/>
              <w:rPr>
                <w:rFonts w:ascii="Gill Sans MT" w:hAnsi="Gill Sans MT"/>
                <w:sz w:val="20"/>
                <w:szCs w:val="20"/>
              </w:rPr>
            </w:pPr>
            <w:r w:rsidRPr="005D47BD">
              <w:rPr>
                <w:rFonts w:ascii="Gill Sans MT" w:hAnsi="Gill Sans MT"/>
              </w:rPr>
              <w:t xml:space="preserve">By taking this approach, the policy will reduce any negative impacts on this protected characteristic group when approaching the HSC. </w:t>
            </w:r>
          </w:p>
        </w:tc>
      </w:tr>
      <w:tr w:rsidR="0080785E" w:rsidRPr="00357B3E" w:rsidTr="002572D3">
        <w:tc>
          <w:tcPr>
            <w:tcW w:w="2235" w:type="dxa"/>
            <w:shd w:val="clear" w:color="auto" w:fill="D9D9D9" w:themeFill="background1" w:themeFillShade="D9"/>
          </w:tcPr>
          <w:p w:rsidR="0080785E" w:rsidRPr="00357B3E" w:rsidRDefault="00EE5F97" w:rsidP="00EE5F97">
            <w:pPr>
              <w:rPr>
                <w:rFonts w:ascii="Gill Sans MT" w:hAnsi="Gill Sans MT"/>
                <w:b/>
              </w:rPr>
            </w:pPr>
            <w:r w:rsidRPr="00357B3E">
              <w:rPr>
                <w:rFonts w:ascii="Gill Sans MT" w:hAnsi="Gill Sans MT"/>
                <w:b/>
              </w:rPr>
              <w:lastRenderedPageBreak/>
              <w:t xml:space="preserve">Sexual Orientation </w:t>
            </w:r>
          </w:p>
        </w:tc>
        <w:tc>
          <w:tcPr>
            <w:tcW w:w="1446" w:type="dxa"/>
          </w:tcPr>
          <w:p w:rsidR="0080785E" w:rsidRPr="00357B3E" w:rsidRDefault="00FB1DCB" w:rsidP="00E944F1">
            <w:pPr>
              <w:rPr>
                <w:rFonts w:ascii="Gill Sans MT" w:hAnsi="Gill Sans MT"/>
              </w:rPr>
            </w:pPr>
            <w:r w:rsidRPr="00357B3E">
              <w:rPr>
                <w:rFonts w:ascii="Gill Sans MT" w:hAnsi="Gill Sans MT"/>
              </w:rPr>
              <w:t>No</w:t>
            </w:r>
            <w:r w:rsidR="001A5BA2" w:rsidRPr="00357B3E">
              <w:rPr>
                <w:rFonts w:ascii="Gill Sans MT" w:hAnsi="Gill Sans MT"/>
              </w:rPr>
              <w:t xml:space="preserve"> Impact</w:t>
            </w:r>
          </w:p>
          <w:p w:rsidR="00E03920" w:rsidRPr="00357B3E" w:rsidRDefault="00E03920" w:rsidP="00E944F1">
            <w:pPr>
              <w:rPr>
                <w:rFonts w:ascii="Gill Sans MT" w:hAnsi="Gill Sans MT"/>
              </w:rPr>
            </w:pPr>
          </w:p>
        </w:tc>
        <w:tc>
          <w:tcPr>
            <w:tcW w:w="10631" w:type="dxa"/>
          </w:tcPr>
          <w:p w:rsidR="00FC3A8C" w:rsidRPr="00357B3E" w:rsidRDefault="004F0BCF" w:rsidP="002938C4">
            <w:pPr>
              <w:autoSpaceDE w:val="0"/>
              <w:autoSpaceDN w:val="0"/>
              <w:adjustRightInd w:val="0"/>
              <w:spacing w:after="0"/>
              <w:rPr>
                <w:rFonts w:ascii="Gill Sans MT" w:hAnsi="Gill Sans MT"/>
                <w:b/>
              </w:rPr>
            </w:pPr>
            <w:r w:rsidRPr="00357B3E">
              <w:rPr>
                <w:rFonts w:ascii="Gill Sans MT" w:hAnsi="Gill Sans MT"/>
                <w:b/>
              </w:rPr>
              <w:t>Sexual Orientation</w:t>
            </w:r>
          </w:p>
          <w:p w:rsidR="002938C4" w:rsidRPr="00357B3E" w:rsidRDefault="002938C4" w:rsidP="002938C4">
            <w:pPr>
              <w:spacing w:after="0"/>
              <w:rPr>
                <w:rFonts w:ascii="Gill Sans MT" w:hAnsi="Gill Sans MT"/>
                <w:sz w:val="24"/>
                <w:szCs w:val="24"/>
              </w:rPr>
            </w:pPr>
            <w:r w:rsidRPr="00357B3E">
              <w:rPr>
                <w:rFonts w:ascii="Gill Sans MT" w:hAnsi="Gill Sans MT"/>
              </w:rPr>
              <w:t>DA amongst same sex couples is just as common and severe as amongst hete</w:t>
            </w:r>
            <w:r w:rsidR="00C629A0" w:rsidRPr="00357B3E">
              <w:rPr>
                <w:rFonts w:ascii="Gill Sans MT" w:hAnsi="Gill Sans MT"/>
              </w:rPr>
              <w:t>rosexual couples,</w:t>
            </w:r>
            <w:r w:rsidR="001C4064" w:rsidRPr="00357B3E">
              <w:rPr>
                <w:rFonts w:ascii="Gill Sans MT" w:hAnsi="Gill Sans MT"/>
              </w:rPr>
              <w:t xml:space="preserve"> </w:t>
            </w:r>
            <w:r w:rsidR="00DB039D" w:rsidRPr="00357B3E">
              <w:rPr>
                <w:rFonts w:ascii="Gill Sans MT" w:hAnsi="Gill Sans MT"/>
              </w:rPr>
              <w:t>however,</w:t>
            </w:r>
            <w:r w:rsidR="00C629A0" w:rsidRPr="00357B3E">
              <w:rPr>
                <w:rFonts w:ascii="Gill Sans MT" w:hAnsi="Gill Sans MT"/>
              </w:rPr>
              <w:t xml:space="preserve"> is often under reported.</w:t>
            </w:r>
            <w:r w:rsidRPr="00357B3E">
              <w:rPr>
                <w:rFonts w:ascii="Gill Sans MT" w:hAnsi="Gill Sans MT"/>
              </w:rPr>
              <w:t xml:space="preserve">  For the period 20</w:t>
            </w:r>
            <w:r w:rsidR="006742E7" w:rsidRPr="00357B3E">
              <w:rPr>
                <w:rFonts w:ascii="Gill Sans MT" w:hAnsi="Gill Sans MT"/>
              </w:rPr>
              <w:t>19</w:t>
            </w:r>
            <w:r w:rsidRPr="00357B3E">
              <w:rPr>
                <w:rFonts w:ascii="Gill Sans MT" w:hAnsi="Gill Sans MT"/>
              </w:rPr>
              <w:t>/</w:t>
            </w:r>
            <w:r w:rsidR="006742E7" w:rsidRPr="00357B3E">
              <w:rPr>
                <w:rFonts w:ascii="Gill Sans MT" w:hAnsi="Gill Sans MT"/>
              </w:rPr>
              <w:t>20</w:t>
            </w:r>
            <w:r w:rsidRPr="00357B3E">
              <w:rPr>
                <w:rFonts w:ascii="Gill Sans MT" w:hAnsi="Gill Sans MT"/>
              </w:rPr>
              <w:t>, our records show that the majority of victims of DA approaching HIS were hetero</w:t>
            </w:r>
            <w:r w:rsidR="00B83E0C" w:rsidRPr="00357B3E">
              <w:rPr>
                <w:rFonts w:ascii="Gill Sans MT" w:hAnsi="Gill Sans MT"/>
              </w:rPr>
              <w:t>sexual women compared to 22 men,</w:t>
            </w:r>
            <w:r w:rsidRPr="00357B3E">
              <w:rPr>
                <w:rFonts w:ascii="Gill Sans MT" w:hAnsi="Gill Sans MT"/>
              </w:rPr>
              <w:t xml:space="preserve"> gay, same sex relationships.  Some victims chose not to state their sexual orientation or not have it recorded</w:t>
            </w:r>
            <w:r w:rsidR="007F551A" w:rsidRPr="00357B3E">
              <w:rPr>
                <w:rFonts w:ascii="Gill Sans MT" w:hAnsi="Gill Sans MT"/>
                <w:sz w:val="24"/>
                <w:szCs w:val="24"/>
              </w:rPr>
              <w:t>.</w:t>
            </w:r>
            <w:r w:rsidRPr="00357B3E">
              <w:rPr>
                <w:rFonts w:ascii="Gill Sans MT" w:hAnsi="Gill Sans MT"/>
                <w:sz w:val="24"/>
                <w:szCs w:val="24"/>
              </w:rPr>
              <w:t xml:space="preserve">  </w:t>
            </w:r>
          </w:p>
          <w:p w:rsidR="007F7314" w:rsidRPr="00357B3E" w:rsidRDefault="007F7314" w:rsidP="002938C4">
            <w:pPr>
              <w:spacing w:after="0"/>
              <w:rPr>
                <w:rFonts w:ascii="Gill Sans MT" w:hAnsi="Gill Sans MT"/>
                <w:sz w:val="24"/>
                <w:szCs w:val="24"/>
              </w:rPr>
            </w:pPr>
          </w:p>
          <w:tbl>
            <w:tblPr>
              <w:tblStyle w:val="TableGrid"/>
              <w:tblW w:w="0" w:type="auto"/>
              <w:tblInd w:w="28" w:type="dxa"/>
              <w:tblLayout w:type="fixed"/>
              <w:tblLook w:val="04A0" w:firstRow="1" w:lastRow="0" w:firstColumn="1" w:lastColumn="0" w:noHBand="0" w:noVBand="1"/>
            </w:tblPr>
            <w:tblGrid>
              <w:gridCol w:w="2573"/>
              <w:gridCol w:w="1963"/>
              <w:gridCol w:w="3543"/>
              <w:gridCol w:w="2127"/>
            </w:tblGrid>
            <w:tr w:rsidR="002572D3" w:rsidRPr="00357B3E" w:rsidTr="00952A5A">
              <w:tc>
                <w:tcPr>
                  <w:tcW w:w="10206" w:type="dxa"/>
                  <w:gridSpan w:val="4"/>
                </w:tcPr>
                <w:p w:rsidR="002572D3" w:rsidRPr="00357B3E" w:rsidRDefault="002572D3" w:rsidP="002938C4">
                  <w:pPr>
                    <w:rPr>
                      <w:rFonts w:ascii="Gill Sans MT" w:hAnsi="Gill Sans MT"/>
                      <w:b/>
                      <w:sz w:val="24"/>
                      <w:szCs w:val="24"/>
                    </w:rPr>
                  </w:pPr>
                  <w:r w:rsidRPr="00357B3E">
                    <w:rPr>
                      <w:rFonts w:ascii="Gill Sans MT" w:hAnsi="Gill Sans MT"/>
                      <w:b/>
                      <w:sz w:val="24"/>
                      <w:szCs w:val="24"/>
                    </w:rPr>
                    <w:t>Male</w:t>
                  </w:r>
                </w:p>
              </w:tc>
            </w:tr>
            <w:tr w:rsidR="002572D3" w:rsidRPr="00357B3E" w:rsidTr="008E4768">
              <w:tc>
                <w:tcPr>
                  <w:tcW w:w="2573" w:type="dxa"/>
                </w:tcPr>
                <w:p w:rsidR="002572D3" w:rsidRPr="00357B3E" w:rsidRDefault="002572D3" w:rsidP="002572D3">
                  <w:pPr>
                    <w:jc w:val="center"/>
                    <w:rPr>
                      <w:rFonts w:ascii="Gill Sans MT" w:hAnsi="Gill Sans MT"/>
                      <w:sz w:val="22"/>
                      <w:szCs w:val="22"/>
                    </w:rPr>
                  </w:pPr>
                  <w:r w:rsidRPr="00357B3E">
                    <w:rPr>
                      <w:rFonts w:ascii="Gill Sans MT" w:hAnsi="Gill Sans MT"/>
                      <w:sz w:val="22"/>
                      <w:szCs w:val="22"/>
                    </w:rPr>
                    <w:t>Financial year</w:t>
                  </w:r>
                </w:p>
              </w:tc>
              <w:tc>
                <w:tcPr>
                  <w:tcW w:w="1963" w:type="dxa"/>
                </w:tcPr>
                <w:p w:rsidR="002572D3" w:rsidRPr="00357B3E" w:rsidRDefault="002572D3" w:rsidP="002572D3">
                  <w:pPr>
                    <w:jc w:val="center"/>
                    <w:rPr>
                      <w:rFonts w:ascii="Gill Sans MT" w:hAnsi="Gill Sans MT"/>
                      <w:sz w:val="22"/>
                      <w:szCs w:val="22"/>
                    </w:rPr>
                  </w:pPr>
                  <w:r w:rsidRPr="00357B3E">
                    <w:rPr>
                      <w:rFonts w:ascii="Gill Sans MT" w:hAnsi="Gill Sans MT"/>
                      <w:sz w:val="22"/>
                      <w:szCs w:val="22"/>
                    </w:rPr>
                    <w:t>Heterosexual</w:t>
                  </w:r>
                </w:p>
              </w:tc>
              <w:tc>
                <w:tcPr>
                  <w:tcW w:w="3543" w:type="dxa"/>
                </w:tcPr>
                <w:p w:rsidR="002572D3" w:rsidRPr="00357B3E" w:rsidRDefault="002572D3" w:rsidP="002572D3">
                  <w:pPr>
                    <w:jc w:val="center"/>
                    <w:rPr>
                      <w:rFonts w:ascii="Gill Sans MT" w:hAnsi="Gill Sans MT"/>
                      <w:sz w:val="22"/>
                      <w:szCs w:val="22"/>
                    </w:rPr>
                  </w:pPr>
                  <w:r w:rsidRPr="00357B3E">
                    <w:rPr>
                      <w:rFonts w:ascii="Gill Sans MT" w:hAnsi="Gill Sans MT"/>
                      <w:sz w:val="22"/>
                      <w:szCs w:val="22"/>
                    </w:rPr>
                    <w:t xml:space="preserve">Gay same </w:t>
                  </w:r>
                  <w:r w:rsidR="008E4768" w:rsidRPr="00357B3E">
                    <w:rPr>
                      <w:rFonts w:ascii="Gill Sans MT" w:hAnsi="Gill Sans MT"/>
                      <w:sz w:val="22"/>
                      <w:szCs w:val="22"/>
                    </w:rPr>
                    <w:t xml:space="preserve">sex </w:t>
                  </w:r>
                  <w:r w:rsidRPr="00357B3E">
                    <w:rPr>
                      <w:rFonts w:ascii="Gill Sans MT" w:hAnsi="Gill Sans MT"/>
                      <w:sz w:val="22"/>
                      <w:szCs w:val="22"/>
                    </w:rPr>
                    <w:t>relationships</w:t>
                  </w:r>
                </w:p>
              </w:tc>
              <w:tc>
                <w:tcPr>
                  <w:tcW w:w="2127" w:type="dxa"/>
                </w:tcPr>
                <w:p w:rsidR="002572D3" w:rsidRPr="00357B3E" w:rsidRDefault="002572D3" w:rsidP="002572D3">
                  <w:pPr>
                    <w:jc w:val="center"/>
                    <w:rPr>
                      <w:rFonts w:ascii="Gill Sans MT" w:hAnsi="Gill Sans MT"/>
                      <w:sz w:val="22"/>
                      <w:szCs w:val="22"/>
                    </w:rPr>
                  </w:pPr>
                  <w:r w:rsidRPr="00357B3E">
                    <w:rPr>
                      <w:rFonts w:ascii="Gill Sans MT" w:hAnsi="Gill Sans MT"/>
                      <w:sz w:val="22"/>
                      <w:szCs w:val="22"/>
                    </w:rPr>
                    <w:t>Other/not stated</w:t>
                  </w:r>
                </w:p>
              </w:tc>
            </w:tr>
            <w:tr w:rsidR="002572D3" w:rsidRPr="00357B3E" w:rsidTr="008E4768">
              <w:tc>
                <w:tcPr>
                  <w:tcW w:w="2573" w:type="dxa"/>
                </w:tcPr>
                <w:p w:rsidR="002572D3" w:rsidRPr="00357B3E" w:rsidRDefault="002572D3" w:rsidP="002572D3">
                  <w:pPr>
                    <w:jc w:val="center"/>
                    <w:rPr>
                      <w:rFonts w:ascii="Gill Sans MT" w:hAnsi="Gill Sans MT"/>
                      <w:sz w:val="22"/>
                      <w:szCs w:val="22"/>
                    </w:rPr>
                  </w:pPr>
                  <w:r w:rsidRPr="00357B3E">
                    <w:rPr>
                      <w:rFonts w:ascii="Gill Sans MT" w:hAnsi="Gill Sans MT"/>
                      <w:sz w:val="22"/>
                      <w:szCs w:val="22"/>
                    </w:rPr>
                    <w:t>201</w:t>
                  </w:r>
                  <w:r w:rsidR="006742E7" w:rsidRPr="00357B3E">
                    <w:rPr>
                      <w:rFonts w:ascii="Gill Sans MT" w:hAnsi="Gill Sans MT"/>
                      <w:sz w:val="22"/>
                      <w:szCs w:val="22"/>
                    </w:rPr>
                    <w:t>9</w:t>
                  </w:r>
                  <w:r w:rsidRPr="00357B3E">
                    <w:rPr>
                      <w:rFonts w:ascii="Gill Sans MT" w:hAnsi="Gill Sans MT"/>
                      <w:sz w:val="22"/>
                      <w:szCs w:val="22"/>
                    </w:rPr>
                    <w:t>/</w:t>
                  </w:r>
                  <w:r w:rsidR="006742E7" w:rsidRPr="00357B3E">
                    <w:rPr>
                      <w:rFonts w:ascii="Gill Sans MT" w:hAnsi="Gill Sans MT"/>
                      <w:sz w:val="22"/>
                      <w:szCs w:val="22"/>
                    </w:rPr>
                    <w:t>20</w:t>
                  </w:r>
                </w:p>
              </w:tc>
              <w:tc>
                <w:tcPr>
                  <w:tcW w:w="1963" w:type="dxa"/>
                </w:tcPr>
                <w:p w:rsidR="002572D3" w:rsidRPr="00357B3E" w:rsidRDefault="006742E7" w:rsidP="002572D3">
                  <w:pPr>
                    <w:jc w:val="center"/>
                    <w:rPr>
                      <w:rFonts w:ascii="Gill Sans MT" w:hAnsi="Gill Sans MT"/>
                      <w:sz w:val="22"/>
                      <w:szCs w:val="22"/>
                    </w:rPr>
                  </w:pPr>
                  <w:r w:rsidRPr="00357B3E">
                    <w:rPr>
                      <w:rFonts w:ascii="Gill Sans MT" w:hAnsi="Gill Sans MT"/>
                      <w:sz w:val="22"/>
                      <w:szCs w:val="22"/>
                    </w:rPr>
                    <w:t>14</w:t>
                  </w:r>
                </w:p>
              </w:tc>
              <w:tc>
                <w:tcPr>
                  <w:tcW w:w="3543" w:type="dxa"/>
                </w:tcPr>
                <w:p w:rsidR="002572D3" w:rsidRPr="00357B3E" w:rsidRDefault="006742E7" w:rsidP="002572D3">
                  <w:pPr>
                    <w:jc w:val="center"/>
                    <w:rPr>
                      <w:rFonts w:ascii="Gill Sans MT" w:hAnsi="Gill Sans MT"/>
                      <w:sz w:val="22"/>
                      <w:szCs w:val="22"/>
                    </w:rPr>
                  </w:pPr>
                  <w:r w:rsidRPr="00357B3E">
                    <w:rPr>
                      <w:rFonts w:ascii="Gill Sans MT" w:hAnsi="Gill Sans MT"/>
                      <w:sz w:val="22"/>
                      <w:szCs w:val="22"/>
                    </w:rPr>
                    <w:t>1</w:t>
                  </w:r>
                </w:p>
              </w:tc>
              <w:tc>
                <w:tcPr>
                  <w:tcW w:w="2127" w:type="dxa"/>
                </w:tcPr>
                <w:p w:rsidR="002572D3" w:rsidRPr="00357B3E" w:rsidRDefault="006742E7" w:rsidP="002572D3">
                  <w:pPr>
                    <w:jc w:val="center"/>
                    <w:rPr>
                      <w:rFonts w:ascii="Gill Sans MT" w:hAnsi="Gill Sans MT"/>
                      <w:sz w:val="24"/>
                      <w:szCs w:val="24"/>
                    </w:rPr>
                  </w:pPr>
                  <w:r w:rsidRPr="00357B3E">
                    <w:rPr>
                      <w:rFonts w:ascii="Gill Sans MT" w:hAnsi="Gill Sans MT"/>
                      <w:sz w:val="24"/>
                      <w:szCs w:val="24"/>
                    </w:rPr>
                    <w:t>1</w:t>
                  </w:r>
                </w:p>
              </w:tc>
            </w:tr>
          </w:tbl>
          <w:p w:rsidR="002572D3" w:rsidRPr="00357B3E" w:rsidRDefault="002572D3" w:rsidP="002938C4">
            <w:pPr>
              <w:spacing w:after="0"/>
              <w:rPr>
                <w:rFonts w:ascii="Gill Sans MT" w:hAnsi="Gill Sans MT"/>
                <w:sz w:val="24"/>
                <w:szCs w:val="24"/>
              </w:rPr>
            </w:pPr>
          </w:p>
          <w:tbl>
            <w:tblPr>
              <w:tblStyle w:val="TableGrid"/>
              <w:tblW w:w="0" w:type="auto"/>
              <w:tblInd w:w="28" w:type="dxa"/>
              <w:tblLayout w:type="fixed"/>
              <w:tblLook w:val="04A0" w:firstRow="1" w:lastRow="0" w:firstColumn="1" w:lastColumn="0" w:noHBand="0" w:noVBand="1"/>
            </w:tblPr>
            <w:tblGrid>
              <w:gridCol w:w="2573"/>
              <w:gridCol w:w="1963"/>
              <w:gridCol w:w="3543"/>
              <w:gridCol w:w="2127"/>
            </w:tblGrid>
            <w:tr w:rsidR="002572D3" w:rsidRPr="00357B3E" w:rsidTr="008E4768">
              <w:tc>
                <w:tcPr>
                  <w:tcW w:w="2573" w:type="dxa"/>
                </w:tcPr>
                <w:p w:rsidR="002572D3" w:rsidRPr="00357B3E" w:rsidRDefault="002572D3" w:rsidP="002572D3">
                  <w:pPr>
                    <w:rPr>
                      <w:rFonts w:ascii="Gill Sans MT" w:hAnsi="Gill Sans MT"/>
                      <w:b/>
                      <w:sz w:val="24"/>
                      <w:szCs w:val="24"/>
                    </w:rPr>
                  </w:pPr>
                  <w:r w:rsidRPr="00357B3E">
                    <w:rPr>
                      <w:rFonts w:ascii="Gill Sans MT" w:hAnsi="Gill Sans MT"/>
                      <w:b/>
                      <w:sz w:val="24"/>
                      <w:szCs w:val="24"/>
                    </w:rPr>
                    <w:t>Female</w:t>
                  </w:r>
                </w:p>
              </w:tc>
              <w:tc>
                <w:tcPr>
                  <w:tcW w:w="1963" w:type="dxa"/>
                </w:tcPr>
                <w:p w:rsidR="002572D3" w:rsidRPr="00357B3E" w:rsidRDefault="002572D3" w:rsidP="002572D3">
                  <w:pPr>
                    <w:rPr>
                      <w:rFonts w:ascii="Gill Sans MT" w:hAnsi="Gill Sans MT"/>
                      <w:sz w:val="24"/>
                      <w:szCs w:val="24"/>
                    </w:rPr>
                  </w:pPr>
                </w:p>
              </w:tc>
              <w:tc>
                <w:tcPr>
                  <w:tcW w:w="3543" w:type="dxa"/>
                </w:tcPr>
                <w:p w:rsidR="002572D3" w:rsidRPr="00357B3E" w:rsidRDefault="002572D3" w:rsidP="002572D3">
                  <w:pPr>
                    <w:rPr>
                      <w:rFonts w:ascii="Gill Sans MT" w:hAnsi="Gill Sans MT"/>
                      <w:sz w:val="24"/>
                      <w:szCs w:val="24"/>
                    </w:rPr>
                  </w:pPr>
                </w:p>
              </w:tc>
              <w:tc>
                <w:tcPr>
                  <w:tcW w:w="2127" w:type="dxa"/>
                </w:tcPr>
                <w:p w:rsidR="002572D3" w:rsidRPr="00357B3E" w:rsidRDefault="002572D3" w:rsidP="002572D3">
                  <w:pPr>
                    <w:rPr>
                      <w:rFonts w:ascii="Gill Sans MT" w:hAnsi="Gill Sans MT"/>
                      <w:sz w:val="24"/>
                      <w:szCs w:val="24"/>
                    </w:rPr>
                  </w:pPr>
                </w:p>
              </w:tc>
            </w:tr>
            <w:tr w:rsidR="002572D3" w:rsidRPr="00357B3E" w:rsidTr="008E4768">
              <w:tc>
                <w:tcPr>
                  <w:tcW w:w="2573" w:type="dxa"/>
                </w:tcPr>
                <w:p w:rsidR="002572D3" w:rsidRPr="00357B3E" w:rsidRDefault="002572D3" w:rsidP="008E4768">
                  <w:pPr>
                    <w:jc w:val="center"/>
                    <w:rPr>
                      <w:rFonts w:ascii="Gill Sans MT" w:hAnsi="Gill Sans MT"/>
                      <w:sz w:val="22"/>
                      <w:szCs w:val="22"/>
                    </w:rPr>
                  </w:pPr>
                  <w:r w:rsidRPr="00357B3E">
                    <w:rPr>
                      <w:rFonts w:ascii="Gill Sans MT" w:hAnsi="Gill Sans MT"/>
                      <w:sz w:val="22"/>
                      <w:szCs w:val="22"/>
                    </w:rPr>
                    <w:t>Financial year</w:t>
                  </w:r>
                </w:p>
              </w:tc>
              <w:tc>
                <w:tcPr>
                  <w:tcW w:w="1963" w:type="dxa"/>
                </w:tcPr>
                <w:p w:rsidR="002572D3" w:rsidRPr="00357B3E" w:rsidRDefault="008E4768" w:rsidP="008E4768">
                  <w:pPr>
                    <w:jc w:val="center"/>
                    <w:rPr>
                      <w:rFonts w:ascii="Gill Sans MT" w:hAnsi="Gill Sans MT"/>
                      <w:sz w:val="22"/>
                      <w:szCs w:val="22"/>
                    </w:rPr>
                  </w:pPr>
                  <w:r w:rsidRPr="00357B3E">
                    <w:rPr>
                      <w:rFonts w:ascii="Gill Sans MT" w:hAnsi="Gill Sans MT"/>
                      <w:sz w:val="22"/>
                      <w:szCs w:val="22"/>
                    </w:rPr>
                    <w:t>Heterosexual</w:t>
                  </w:r>
                </w:p>
              </w:tc>
              <w:tc>
                <w:tcPr>
                  <w:tcW w:w="3543" w:type="dxa"/>
                </w:tcPr>
                <w:p w:rsidR="002572D3" w:rsidRPr="00357B3E" w:rsidRDefault="008E4768" w:rsidP="008E4768">
                  <w:pPr>
                    <w:jc w:val="center"/>
                    <w:rPr>
                      <w:rFonts w:ascii="Gill Sans MT" w:hAnsi="Gill Sans MT"/>
                      <w:sz w:val="22"/>
                      <w:szCs w:val="22"/>
                    </w:rPr>
                  </w:pPr>
                  <w:r w:rsidRPr="00357B3E">
                    <w:rPr>
                      <w:rFonts w:ascii="Gill Sans MT" w:hAnsi="Gill Sans MT"/>
                      <w:sz w:val="22"/>
                      <w:szCs w:val="22"/>
                    </w:rPr>
                    <w:t>Gay same sex relationships</w:t>
                  </w:r>
                </w:p>
              </w:tc>
              <w:tc>
                <w:tcPr>
                  <w:tcW w:w="2127" w:type="dxa"/>
                </w:tcPr>
                <w:p w:rsidR="002572D3" w:rsidRPr="00357B3E" w:rsidRDefault="008E4768" w:rsidP="008E4768">
                  <w:pPr>
                    <w:jc w:val="center"/>
                    <w:rPr>
                      <w:rFonts w:ascii="Gill Sans MT" w:hAnsi="Gill Sans MT"/>
                      <w:sz w:val="22"/>
                      <w:szCs w:val="22"/>
                    </w:rPr>
                  </w:pPr>
                  <w:r w:rsidRPr="00357B3E">
                    <w:rPr>
                      <w:rFonts w:ascii="Gill Sans MT" w:hAnsi="Gill Sans MT"/>
                      <w:sz w:val="22"/>
                      <w:szCs w:val="22"/>
                    </w:rPr>
                    <w:t>Other /not stated</w:t>
                  </w:r>
                </w:p>
              </w:tc>
            </w:tr>
            <w:tr w:rsidR="002572D3" w:rsidRPr="00357B3E" w:rsidTr="008E4768">
              <w:tc>
                <w:tcPr>
                  <w:tcW w:w="2573" w:type="dxa"/>
                </w:tcPr>
                <w:p w:rsidR="002572D3" w:rsidRPr="00357B3E" w:rsidRDefault="002572D3" w:rsidP="008E4768">
                  <w:pPr>
                    <w:jc w:val="center"/>
                    <w:rPr>
                      <w:rFonts w:ascii="Gill Sans MT" w:hAnsi="Gill Sans MT"/>
                      <w:sz w:val="22"/>
                      <w:szCs w:val="22"/>
                    </w:rPr>
                  </w:pPr>
                  <w:r w:rsidRPr="00357B3E">
                    <w:rPr>
                      <w:rFonts w:ascii="Gill Sans MT" w:hAnsi="Gill Sans MT"/>
                      <w:sz w:val="22"/>
                      <w:szCs w:val="22"/>
                    </w:rPr>
                    <w:t>201</w:t>
                  </w:r>
                  <w:r w:rsidR="006742E7" w:rsidRPr="00357B3E">
                    <w:rPr>
                      <w:rFonts w:ascii="Gill Sans MT" w:hAnsi="Gill Sans MT"/>
                      <w:sz w:val="22"/>
                      <w:szCs w:val="22"/>
                    </w:rPr>
                    <w:t>9</w:t>
                  </w:r>
                  <w:r w:rsidRPr="00357B3E">
                    <w:rPr>
                      <w:rFonts w:ascii="Gill Sans MT" w:hAnsi="Gill Sans MT"/>
                      <w:sz w:val="22"/>
                      <w:szCs w:val="22"/>
                    </w:rPr>
                    <w:t>/</w:t>
                  </w:r>
                  <w:r w:rsidR="006742E7" w:rsidRPr="00357B3E">
                    <w:rPr>
                      <w:rFonts w:ascii="Gill Sans MT" w:hAnsi="Gill Sans MT"/>
                      <w:sz w:val="22"/>
                      <w:szCs w:val="22"/>
                    </w:rPr>
                    <w:t>20</w:t>
                  </w:r>
                </w:p>
              </w:tc>
              <w:tc>
                <w:tcPr>
                  <w:tcW w:w="1963" w:type="dxa"/>
                </w:tcPr>
                <w:p w:rsidR="002572D3" w:rsidRPr="00357B3E" w:rsidRDefault="006742E7" w:rsidP="008E4768">
                  <w:pPr>
                    <w:jc w:val="center"/>
                    <w:rPr>
                      <w:rFonts w:ascii="Gill Sans MT" w:hAnsi="Gill Sans MT"/>
                      <w:sz w:val="22"/>
                      <w:szCs w:val="22"/>
                    </w:rPr>
                  </w:pPr>
                  <w:r w:rsidRPr="00357B3E">
                    <w:rPr>
                      <w:rFonts w:ascii="Gill Sans MT" w:hAnsi="Gill Sans MT"/>
                      <w:sz w:val="22"/>
                      <w:szCs w:val="22"/>
                    </w:rPr>
                    <w:t>87</w:t>
                  </w:r>
                </w:p>
              </w:tc>
              <w:tc>
                <w:tcPr>
                  <w:tcW w:w="3543" w:type="dxa"/>
                </w:tcPr>
                <w:p w:rsidR="002572D3" w:rsidRPr="00357B3E" w:rsidRDefault="006742E7" w:rsidP="008E4768">
                  <w:pPr>
                    <w:jc w:val="center"/>
                    <w:rPr>
                      <w:rFonts w:ascii="Gill Sans MT" w:hAnsi="Gill Sans MT"/>
                      <w:sz w:val="22"/>
                      <w:szCs w:val="22"/>
                    </w:rPr>
                  </w:pPr>
                  <w:r w:rsidRPr="00357B3E">
                    <w:rPr>
                      <w:rFonts w:ascii="Gill Sans MT" w:hAnsi="Gill Sans MT"/>
                      <w:sz w:val="22"/>
                      <w:szCs w:val="22"/>
                    </w:rPr>
                    <w:t>1</w:t>
                  </w:r>
                </w:p>
              </w:tc>
              <w:tc>
                <w:tcPr>
                  <w:tcW w:w="2127" w:type="dxa"/>
                </w:tcPr>
                <w:p w:rsidR="002572D3" w:rsidRPr="00357B3E" w:rsidRDefault="006742E7" w:rsidP="008E4768">
                  <w:pPr>
                    <w:jc w:val="center"/>
                    <w:rPr>
                      <w:rFonts w:ascii="Gill Sans MT" w:hAnsi="Gill Sans MT"/>
                      <w:sz w:val="24"/>
                      <w:szCs w:val="24"/>
                    </w:rPr>
                  </w:pPr>
                  <w:r w:rsidRPr="00357B3E">
                    <w:rPr>
                      <w:rFonts w:ascii="Gill Sans MT" w:hAnsi="Gill Sans MT"/>
                      <w:sz w:val="24"/>
                      <w:szCs w:val="24"/>
                    </w:rPr>
                    <w:t>29</w:t>
                  </w:r>
                </w:p>
              </w:tc>
            </w:tr>
          </w:tbl>
          <w:p w:rsidR="002572D3" w:rsidRPr="00357B3E" w:rsidRDefault="002572D3" w:rsidP="002938C4">
            <w:pPr>
              <w:spacing w:after="0"/>
              <w:rPr>
                <w:rFonts w:ascii="Gill Sans MT" w:hAnsi="Gill Sans MT"/>
                <w:sz w:val="24"/>
                <w:szCs w:val="24"/>
              </w:rPr>
            </w:pPr>
          </w:p>
          <w:p w:rsidR="00B70B24" w:rsidRPr="00357B3E" w:rsidRDefault="00B70B24" w:rsidP="00B70B24">
            <w:pPr>
              <w:spacing w:after="0"/>
              <w:rPr>
                <w:rFonts w:ascii="Gill Sans MT" w:hAnsi="Gill Sans MT"/>
              </w:rPr>
            </w:pPr>
            <w:r w:rsidRPr="00357B3E">
              <w:rPr>
                <w:rFonts w:ascii="Gill Sans MT" w:hAnsi="Gill Sans MT"/>
              </w:rPr>
              <w:t>The</w:t>
            </w:r>
            <w:r w:rsidRPr="00357B3E">
              <w:rPr>
                <w:rFonts w:ascii="Gill Sans MT" w:hAnsi="Gill Sans MT"/>
                <w:color w:val="FF0000"/>
              </w:rPr>
              <w:t xml:space="preserve"> </w:t>
            </w:r>
            <w:r w:rsidRPr="00357B3E">
              <w:rPr>
                <w:rFonts w:ascii="Gill Sans MT" w:hAnsi="Gill Sans MT"/>
              </w:rPr>
              <w:t>policy acknowledges LGBTQ people may experience specific barriers when seeking to report incidents or getting support due to:</w:t>
            </w:r>
          </w:p>
          <w:p w:rsidR="00B70B24" w:rsidRPr="00357B3E" w:rsidRDefault="00B70B24" w:rsidP="00B61C0C">
            <w:pPr>
              <w:numPr>
                <w:ilvl w:val="0"/>
                <w:numId w:val="6"/>
              </w:numPr>
              <w:spacing w:after="0" w:line="240" w:lineRule="auto"/>
              <w:contextualSpacing/>
              <w:rPr>
                <w:rFonts w:ascii="Gill Sans MT" w:eastAsia="Cambria" w:hAnsi="Gill Sans MT" w:cs="Times New Roman"/>
                <w:lang w:val="en-US"/>
              </w:rPr>
            </w:pPr>
            <w:r w:rsidRPr="00357B3E">
              <w:rPr>
                <w:rFonts w:ascii="Gill Sans MT" w:eastAsia="Cambria" w:hAnsi="Gill Sans MT" w:cs="Times New Roman"/>
                <w:lang w:val="en-US"/>
              </w:rPr>
              <w:t xml:space="preserve">Real or perceived homophobia from service providers </w:t>
            </w:r>
          </w:p>
          <w:p w:rsidR="00B70B24" w:rsidRPr="00357B3E" w:rsidRDefault="00B70B24" w:rsidP="00B61C0C">
            <w:pPr>
              <w:numPr>
                <w:ilvl w:val="0"/>
                <w:numId w:val="6"/>
              </w:numPr>
              <w:spacing w:after="0" w:line="240" w:lineRule="auto"/>
              <w:contextualSpacing/>
              <w:rPr>
                <w:rFonts w:ascii="Gill Sans MT" w:eastAsia="Cambria" w:hAnsi="Gill Sans MT" w:cs="Times New Roman"/>
                <w:lang w:val="en-US"/>
              </w:rPr>
            </w:pPr>
            <w:r w:rsidRPr="00357B3E">
              <w:rPr>
                <w:rFonts w:ascii="Gill Sans MT" w:eastAsia="Cambria" w:hAnsi="Gill Sans MT" w:cs="Times New Roman"/>
                <w:lang w:val="en-US"/>
              </w:rPr>
              <w:t>The need to ‘out’ oneself to access service</w:t>
            </w:r>
            <w:r w:rsidR="00AB0285" w:rsidRPr="00357B3E">
              <w:rPr>
                <w:rFonts w:ascii="Gill Sans MT" w:eastAsia="Cambria" w:hAnsi="Gill Sans MT" w:cs="Times New Roman"/>
                <w:lang w:val="en-US"/>
              </w:rPr>
              <w:t>s</w:t>
            </w:r>
            <w:r w:rsidRPr="00357B3E">
              <w:rPr>
                <w:rFonts w:ascii="Gill Sans MT" w:eastAsia="Cambria" w:hAnsi="Gill Sans MT" w:cs="Times New Roman"/>
                <w:lang w:val="en-US"/>
              </w:rPr>
              <w:t xml:space="preserve"> </w:t>
            </w:r>
          </w:p>
          <w:p w:rsidR="00B70B24" w:rsidRPr="00357B3E" w:rsidRDefault="00B70B24" w:rsidP="00B61C0C">
            <w:pPr>
              <w:numPr>
                <w:ilvl w:val="0"/>
                <w:numId w:val="6"/>
              </w:numPr>
              <w:spacing w:after="0" w:line="240" w:lineRule="auto"/>
              <w:contextualSpacing/>
              <w:rPr>
                <w:rFonts w:ascii="Gill Sans MT" w:eastAsia="Cambria" w:hAnsi="Gill Sans MT" w:cs="Times New Roman"/>
                <w:lang w:val="en-US"/>
              </w:rPr>
            </w:pPr>
            <w:r w:rsidRPr="00357B3E">
              <w:rPr>
                <w:rFonts w:ascii="Gill Sans MT" w:eastAsia="Cambria" w:hAnsi="Gill Sans MT" w:cs="Times New Roman"/>
                <w:lang w:val="en-US"/>
              </w:rPr>
              <w:t xml:space="preserve">The potential impact of internalised homo/bi/phobia </w:t>
            </w:r>
          </w:p>
          <w:p w:rsidR="00B70B24" w:rsidRPr="00357B3E" w:rsidRDefault="00B70B24" w:rsidP="00B61C0C">
            <w:pPr>
              <w:numPr>
                <w:ilvl w:val="0"/>
                <w:numId w:val="6"/>
              </w:numPr>
              <w:spacing w:after="0" w:line="240" w:lineRule="auto"/>
              <w:contextualSpacing/>
              <w:rPr>
                <w:rFonts w:ascii="Gill Sans MT" w:eastAsia="Cambria" w:hAnsi="Gill Sans MT" w:cs="Times New Roman"/>
                <w:lang w:val="en-US"/>
              </w:rPr>
            </w:pPr>
            <w:r w:rsidRPr="00357B3E">
              <w:rPr>
                <w:rFonts w:ascii="Gill Sans MT" w:eastAsia="Cambria" w:hAnsi="Gill Sans MT" w:cs="Times New Roman"/>
                <w:lang w:val="en-US"/>
              </w:rPr>
              <w:lastRenderedPageBreak/>
              <w:t xml:space="preserve">A lack of appropriate and specialist services and training </w:t>
            </w:r>
          </w:p>
          <w:p w:rsidR="00B70B24" w:rsidRPr="00357B3E" w:rsidRDefault="00B70B24" w:rsidP="00B61C0C">
            <w:pPr>
              <w:numPr>
                <w:ilvl w:val="0"/>
                <w:numId w:val="6"/>
              </w:numPr>
              <w:spacing w:after="0" w:line="240" w:lineRule="auto"/>
              <w:contextualSpacing/>
              <w:rPr>
                <w:rFonts w:ascii="Gill Sans MT" w:eastAsia="Cambria" w:hAnsi="Gill Sans MT" w:cs="Times New Roman"/>
                <w:lang w:val="en-US"/>
              </w:rPr>
            </w:pPr>
            <w:r w:rsidRPr="00357B3E">
              <w:rPr>
                <w:rFonts w:ascii="Gill Sans MT" w:eastAsia="Cambria" w:hAnsi="Gill Sans MT" w:cs="Times New Roman"/>
                <w:lang w:val="en-US"/>
              </w:rPr>
              <w:t>A lack of confidence in the Criminal Justice system</w:t>
            </w:r>
          </w:p>
          <w:p w:rsidR="00B70B24" w:rsidRPr="00357B3E" w:rsidRDefault="00B70B24" w:rsidP="00B70B24">
            <w:pPr>
              <w:spacing w:after="0"/>
              <w:rPr>
                <w:rFonts w:ascii="Gill Sans MT" w:hAnsi="Gill Sans MT"/>
                <w:sz w:val="24"/>
                <w:szCs w:val="24"/>
              </w:rPr>
            </w:pPr>
          </w:p>
          <w:p w:rsidR="007F551A" w:rsidRPr="00357B3E" w:rsidRDefault="00296BCF" w:rsidP="00B70B24">
            <w:pPr>
              <w:spacing w:after="0"/>
              <w:rPr>
                <w:rFonts w:ascii="Gill Sans MT" w:hAnsi="Gill Sans MT"/>
              </w:rPr>
            </w:pPr>
            <w:r w:rsidRPr="00357B3E">
              <w:rPr>
                <w:rFonts w:ascii="Gill Sans MT" w:hAnsi="Gill Sans MT"/>
              </w:rPr>
              <w:t>O</w:t>
            </w:r>
            <w:r w:rsidR="00B70B24" w:rsidRPr="00357B3E">
              <w:rPr>
                <w:rFonts w:ascii="Gill Sans MT" w:hAnsi="Gill Sans MT"/>
              </w:rPr>
              <w:t>fficers</w:t>
            </w:r>
            <w:r w:rsidRPr="00357B3E">
              <w:rPr>
                <w:rFonts w:ascii="Gill Sans MT" w:hAnsi="Gill Sans MT"/>
              </w:rPr>
              <w:t xml:space="preserve"> within the HSC,</w:t>
            </w:r>
            <w:r w:rsidR="00B70B24" w:rsidRPr="00357B3E">
              <w:rPr>
                <w:rFonts w:ascii="Gill Sans MT" w:hAnsi="Gill Sans MT"/>
              </w:rPr>
              <w:t xml:space="preserve"> attend mandatory training by the Albert Kenney</w:t>
            </w:r>
            <w:r w:rsidR="00180E43" w:rsidRPr="00357B3E">
              <w:rPr>
                <w:rFonts w:ascii="Gill Sans MT" w:hAnsi="Gill Sans MT"/>
              </w:rPr>
              <w:t xml:space="preserve"> Trust (AKT).  The training equips staff </w:t>
            </w:r>
            <w:r w:rsidR="00AB0285" w:rsidRPr="00357B3E">
              <w:rPr>
                <w:rFonts w:ascii="Gill Sans MT" w:hAnsi="Gill Sans MT"/>
              </w:rPr>
              <w:t>to recognise the signs of abuse</w:t>
            </w:r>
            <w:r w:rsidR="009B6103" w:rsidRPr="00357B3E">
              <w:rPr>
                <w:rFonts w:ascii="Gill Sans MT" w:hAnsi="Gill Sans MT"/>
              </w:rPr>
              <w:t xml:space="preserve">, </w:t>
            </w:r>
            <w:r w:rsidR="00180E43" w:rsidRPr="00357B3E">
              <w:rPr>
                <w:rFonts w:ascii="Gill Sans MT" w:hAnsi="Gill Sans MT"/>
              </w:rPr>
              <w:t>what and how to support the needs of individuals from the LGBTQ community, when they approach services</w:t>
            </w:r>
            <w:r w:rsidRPr="00357B3E">
              <w:rPr>
                <w:rFonts w:ascii="Gill Sans MT" w:hAnsi="Gill Sans MT"/>
              </w:rPr>
              <w:t xml:space="preserve"> in need of housing and/or DA services</w:t>
            </w:r>
            <w:r w:rsidR="00180E43" w:rsidRPr="00357B3E">
              <w:rPr>
                <w:rFonts w:ascii="Gill Sans MT" w:hAnsi="Gill Sans MT"/>
              </w:rPr>
              <w:t>.  The training also ensures R</w:t>
            </w:r>
            <w:r w:rsidR="002215F3" w:rsidRPr="00357B3E">
              <w:rPr>
                <w:rFonts w:ascii="Gill Sans MT" w:hAnsi="Gill Sans MT"/>
              </w:rPr>
              <w:t>oyal Greenwich</w:t>
            </w:r>
            <w:r w:rsidR="00180E43" w:rsidRPr="00357B3E">
              <w:rPr>
                <w:rFonts w:ascii="Gill Sans MT" w:hAnsi="Gill Sans MT"/>
              </w:rPr>
              <w:t xml:space="preserve"> </w:t>
            </w:r>
            <w:r w:rsidR="00981E2A" w:rsidRPr="00357B3E">
              <w:rPr>
                <w:rFonts w:ascii="Gill Sans MT" w:hAnsi="Gill Sans MT"/>
              </w:rPr>
              <w:t xml:space="preserve">and </w:t>
            </w:r>
            <w:r w:rsidR="00400F1B" w:rsidRPr="00357B3E">
              <w:rPr>
                <w:rFonts w:ascii="Gill Sans MT" w:hAnsi="Gill Sans MT"/>
              </w:rPr>
              <w:t>its</w:t>
            </w:r>
            <w:r w:rsidR="00981E2A" w:rsidRPr="00357B3E">
              <w:rPr>
                <w:rFonts w:ascii="Gill Sans MT" w:hAnsi="Gill Sans MT"/>
              </w:rPr>
              <w:t xml:space="preserve"> </w:t>
            </w:r>
            <w:r w:rsidR="00400F1B" w:rsidRPr="00357B3E">
              <w:rPr>
                <w:rFonts w:ascii="Gill Sans MT" w:hAnsi="Gill Sans MT"/>
              </w:rPr>
              <w:t>partners</w:t>
            </w:r>
            <w:r w:rsidR="00981E2A" w:rsidRPr="00357B3E">
              <w:rPr>
                <w:rFonts w:ascii="Gill Sans MT" w:hAnsi="Gill Sans MT"/>
              </w:rPr>
              <w:t xml:space="preserve"> are </w:t>
            </w:r>
            <w:r w:rsidR="00180E43" w:rsidRPr="00357B3E">
              <w:rPr>
                <w:rFonts w:ascii="Gill Sans MT" w:hAnsi="Gill Sans MT"/>
              </w:rPr>
              <w:t xml:space="preserve">consistent and able to sustain better practice principles throughout service delivery. </w:t>
            </w:r>
          </w:p>
          <w:p w:rsidR="007F551A" w:rsidRPr="00357B3E" w:rsidRDefault="007F551A" w:rsidP="00B70B24">
            <w:pPr>
              <w:spacing w:after="0"/>
              <w:rPr>
                <w:rFonts w:ascii="Gill Sans MT" w:hAnsi="Gill Sans MT"/>
              </w:rPr>
            </w:pPr>
          </w:p>
          <w:p w:rsidR="00B70B24" w:rsidRPr="00357B3E" w:rsidRDefault="009B6103" w:rsidP="00B70B24">
            <w:pPr>
              <w:spacing w:after="0"/>
              <w:rPr>
                <w:rFonts w:ascii="Gill Sans MT" w:hAnsi="Gill Sans MT" w:cs="GillSans"/>
              </w:rPr>
            </w:pPr>
            <w:r w:rsidRPr="00357B3E">
              <w:rPr>
                <w:rFonts w:ascii="Gill Sans MT" w:hAnsi="Gill Sans MT"/>
              </w:rPr>
              <w:t>The policy not only ensures all staff and</w:t>
            </w:r>
            <w:r w:rsidRPr="00357B3E">
              <w:rPr>
                <w:rFonts w:ascii="Gill Sans MT" w:hAnsi="Gill Sans MT" w:cs="GillSans"/>
              </w:rPr>
              <w:t xml:space="preserve"> professionals have the skills, knowledge and confidence to identify and support / refer victims appropriately; but also improves the safety and wellbeing of victims.  The policy </w:t>
            </w:r>
            <w:r w:rsidR="00C629A0" w:rsidRPr="00357B3E">
              <w:rPr>
                <w:rFonts w:ascii="Gill Sans MT" w:hAnsi="Gill Sans MT" w:cs="GillSans"/>
              </w:rPr>
              <w:t xml:space="preserve">supports and </w:t>
            </w:r>
            <w:r w:rsidRPr="00357B3E">
              <w:rPr>
                <w:rFonts w:ascii="Gill Sans MT" w:hAnsi="Gill Sans MT" w:cs="GillSans"/>
              </w:rPr>
              <w:t>encourages</w:t>
            </w:r>
            <w:r w:rsidR="007E5AC6" w:rsidRPr="00357B3E">
              <w:rPr>
                <w:rFonts w:ascii="Gill Sans MT" w:hAnsi="Gill Sans MT" w:cs="GillSans"/>
              </w:rPr>
              <w:t xml:space="preserve"> </w:t>
            </w:r>
            <w:r w:rsidR="00296BCF" w:rsidRPr="00357B3E">
              <w:rPr>
                <w:rFonts w:ascii="Gill Sans MT" w:hAnsi="Gill Sans MT" w:cs="GillSans"/>
              </w:rPr>
              <w:t>LGBTQ</w:t>
            </w:r>
            <w:r w:rsidRPr="00357B3E">
              <w:rPr>
                <w:rFonts w:ascii="Gill Sans MT" w:hAnsi="Gill Sans MT" w:cs="GillSans"/>
              </w:rPr>
              <w:t xml:space="preserve"> victims to approach </w:t>
            </w:r>
            <w:r w:rsidR="00296BCF" w:rsidRPr="00357B3E">
              <w:rPr>
                <w:rFonts w:ascii="Gill Sans MT" w:hAnsi="Gill Sans MT" w:cs="GillSans"/>
              </w:rPr>
              <w:t xml:space="preserve">DA </w:t>
            </w:r>
            <w:r w:rsidRPr="00357B3E">
              <w:rPr>
                <w:rFonts w:ascii="Gill Sans MT" w:hAnsi="Gill Sans MT" w:cs="GillSans"/>
              </w:rPr>
              <w:t>services</w:t>
            </w:r>
            <w:r w:rsidR="007E5AC6" w:rsidRPr="00357B3E">
              <w:rPr>
                <w:rFonts w:ascii="Gill Sans MT" w:hAnsi="Gill Sans MT" w:cs="GillSans"/>
              </w:rPr>
              <w:t xml:space="preserve"> to break the taboo of this under reported abuse</w:t>
            </w:r>
            <w:r w:rsidR="007F551A" w:rsidRPr="00357B3E">
              <w:rPr>
                <w:rFonts w:ascii="Gill Sans MT" w:hAnsi="Gill Sans MT" w:cs="GillSans"/>
              </w:rPr>
              <w:t xml:space="preserve"> and also ensures, access is provided to specialist agencies, including Metro following disclosure. </w:t>
            </w:r>
          </w:p>
          <w:p w:rsidR="00E578CA" w:rsidRPr="00357B3E" w:rsidRDefault="00E578CA" w:rsidP="00E578CA">
            <w:pPr>
              <w:shd w:val="clear" w:color="auto" w:fill="FFFFFF"/>
              <w:spacing w:after="0"/>
              <w:rPr>
                <w:rFonts w:ascii="Gill Sans MT" w:hAnsi="Gill Sans MT"/>
                <w:sz w:val="24"/>
                <w:szCs w:val="24"/>
              </w:rPr>
            </w:pPr>
          </w:p>
          <w:p w:rsidR="00E578CA" w:rsidRPr="00357B3E" w:rsidRDefault="00E578CA" w:rsidP="00E578CA">
            <w:pPr>
              <w:spacing w:after="0"/>
              <w:rPr>
                <w:rFonts w:ascii="Gill Sans MT" w:hAnsi="Gill Sans MT" w:cs="GillSans"/>
              </w:rPr>
            </w:pPr>
            <w:r w:rsidRPr="00357B3E">
              <w:rPr>
                <w:rFonts w:ascii="Gill Sans MT" w:eastAsia="Times New Roman" w:hAnsi="Gill Sans MT" w:cs="Times New Roman"/>
                <w:color w:val="000000" w:themeColor="text1"/>
                <w:sz w:val="24"/>
                <w:szCs w:val="24"/>
              </w:rPr>
              <w:t xml:space="preserve">We do not consider the policy will have a negative impact on this group. </w:t>
            </w:r>
          </w:p>
          <w:p w:rsidR="00A25A85" w:rsidRPr="00357B3E" w:rsidRDefault="00A25A85" w:rsidP="007E5AC6">
            <w:pPr>
              <w:pStyle w:val="ListParagraph"/>
              <w:autoSpaceDE w:val="0"/>
              <w:autoSpaceDN w:val="0"/>
              <w:adjustRightInd w:val="0"/>
              <w:rPr>
                <w:rFonts w:ascii="Gill Sans MT" w:hAnsi="Gill Sans MT"/>
              </w:rPr>
            </w:pPr>
          </w:p>
        </w:tc>
      </w:tr>
      <w:tr w:rsidR="0080785E" w:rsidRPr="00357B3E" w:rsidTr="002572D3">
        <w:tc>
          <w:tcPr>
            <w:tcW w:w="2235" w:type="dxa"/>
            <w:shd w:val="clear" w:color="auto" w:fill="D9D9D9" w:themeFill="background1" w:themeFillShade="D9"/>
          </w:tcPr>
          <w:p w:rsidR="0080785E" w:rsidRPr="00357B3E" w:rsidRDefault="00EE5F97" w:rsidP="00E944F1">
            <w:pPr>
              <w:rPr>
                <w:rFonts w:ascii="Gill Sans MT" w:hAnsi="Gill Sans MT"/>
                <w:b/>
              </w:rPr>
            </w:pPr>
            <w:r w:rsidRPr="00357B3E">
              <w:rPr>
                <w:rFonts w:ascii="Gill Sans MT" w:hAnsi="Gill Sans MT"/>
                <w:b/>
              </w:rPr>
              <w:lastRenderedPageBreak/>
              <w:t>Gender reassignment</w:t>
            </w:r>
          </w:p>
        </w:tc>
        <w:tc>
          <w:tcPr>
            <w:tcW w:w="1446" w:type="dxa"/>
          </w:tcPr>
          <w:p w:rsidR="0080785E" w:rsidRPr="00357B3E" w:rsidRDefault="001A5BA2" w:rsidP="00E944F1">
            <w:pPr>
              <w:rPr>
                <w:rFonts w:ascii="Gill Sans MT" w:hAnsi="Gill Sans MT"/>
              </w:rPr>
            </w:pPr>
            <w:r w:rsidRPr="00357B3E">
              <w:rPr>
                <w:rFonts w:ascii="Gill Sans MT" w:hAnsi="Gill Sans MT"/>
              </w:rPr>
              <w:t>No</w:t>
            </w:r>
            <w:r w:rsidR="009E4CFF" w:rsidRPr="00357B3E">
              <w:rPr>
                <w:rFonts w:ascii="Gill Sans MT" w:hAnsi="Gill Sans MT"/>
              </w:rPr>
              <w:t xml:space="preserve"> </w:t>
            </w:r>
            <w:r w:rsidR="00F629E7" w:rsidRPr="00357B3E">
              <w:rPr>
                <w:rFonts w:ascii="Gill Sans MT" w:hAnsi="Gill Sans MT"/>
              </w:rPr>
              <w:t>impact</w:t>
            </w:r>
          </w:p>
        </w:tc>
        <w:tc>
          <w:tcPr>
            <w:tcW w:w="10631" w:type="dxa"/>
          </w:tcPr>
          <w:p w:rsidR="00D91D32" w:rsidRPr="00357B3E" w:rsidRDefault="004A60B5" w:rsidP="00322043">
            <w:pPr>
              <w:spacing w:after="0"/>
              <w:rPr>
                <w:rFonts w:ascii="Gill Sans MT" w:hAnsi="Gill Sans MT"/>
                <w:sz w:val="24"/>
                <w:szCs w:val="24"/>
              </w:rPr>
            </w:pPr>
            <w:r w:rsidRPr="00357B3E">
              <w:rPr>
                <w:rFonts w:ascii="Gill Sans MT" w:hAnsi="Gill Sans MT"/>
                <w:sz w:val="24"/>
                <w:szCs w:val="24"/>
              </w:rPr>
              <w:t>Although</w:t>
            </w:r>
            <w:r w:rsidR="00640586" w:rsidRPr="00357B3E">
              <w:rPr>
                <w:rFonts w:ascii="Gill Sans MT" w:hAnsi="Gill Sans MT"/>
                <w:sz w:val="24"/>
                <w:szCs w:val="24"/>
              </w:rPr>
              <w:t xml:space="preserve"> this information is requested </w:t>
            </w:r>
            <w:r w:rsidR="001E1FA3" w:rsidRPr="00357B3E">
              <w:rPr>
                <w:rFonts w:ascii="Gill Sans MT" w:hAnsi="Gill Sans MT"/>
                <w:sz w:val="24"/>
                <w:szCs w:val="24"/>
              </w:rPr>
              <w:t xml:space="preserve">on </w:t>
            </w:r>
            <w:r w:rsidR="00613D11" w:rsidRPr="00357B3E">
              <w:rPr>
                <w:rFonts w:ascii="Gill Sans MT" w:hAnsi="Gill Sans MT"/>
                <w:sz w:val="24"/>
                <w:szCs w:val="24"/>
              </w:rPr>
              <w:t xml:space="preserve">a variety of </w:t>
            </w:r>
            <w:r w:rsidR="001E1FA3" w:rsidRPr="00357B3E">
              <w:rPr>
                <w:rFonts w:ascii="Gill Sans MT" w:hAnsi="Gill Sans MT"/>
                <w:sz w:val="24"/>
                <w:szCs w:val="24"/>
              </w:rPr>
              <w:t xml:space="preserve">forms, many customers </w:t>
            </w:r>
            <w:r w:rsidR="00296BCF" w:rsidRPr="00357B3E">
              <w:rPr>
                <w:rFonts w:ascii="Gill Sans MT" w:hAnsi="Gill Sans MT"/>
                <w:sz w:val="24"/>
                <w:szCs w:val="24"/>
              </w:rPr>
              <w:t xml:space="preserve">approaching Royal Greenwich, </w:t>
            </w:r>
            <w:r w:rsidR="001E1FA3" w:rsidRPr="00357B3E">
              <w:rPr>
                <w:rFonts w:ascii="Gill Sans MT" w:hAnsi="Gill Sans MT"/>
                <w:sz w:val="24"/>
                <w:szCs w:val="24"/>
              </w:rPr>
              <w:t>decline to answer.</w:t>
            </w:r>
            <w:r w:rsidR="00322043" w:rsidRPr="00357B3E">
              <w:rPr>
                <w:rFonts w:ascii="Gill Sans MT" w:hAnsi="Gill Sans MT"/>
                <w:sz w:val="24"/>
                <w:szCs w:val="24"/>
              </w:rPr>
              <w:t xml:space="preserve"> </w:t>
            </w:r>
            <w:r w:rsidR="002A7C9C" w:rsidRPr="00357B3E">
              <w:rPr>
                <w:rFonts w:ascii="Gill Sans MT" w:hAnsi="Gill Sans MT"/>
                <w:sz w:val="24"/>
                <w:szCs w:val="24"/>
              </w:rPr>
              <w:t xml:space="preserve">  </w:t>
            </w:r>
            <w:r w:rsidR="00640586" w:rsidRPr="00357B3E">
              <w:rPr>
                <w:rFonts w:ascii="Gill Sans MT" w:hAnsi="Gill Sans MT"/>
                <w:sz w:val="24"/>
                <w:szCs w:val="24"/>
              </w:rPr>
              <w:t xml:space="preserve"> </w:t>
            </w:r>
          </w:p>
          <w:p w:rsidR="00322043" w:rsidRPr="00357B3E" w:rsidRDefault="00D91D32" w:rsidP="00322043">
            <w:pPr>
              <w:spacing w:after="0"/>
              <w:rPr>
                <w:rFonts w:ascii="Gill Sans MT" w:hAnsi="Gill Sans MT"/>
                <w:sz w:val="24"/>
                <w:szCs w:val="24"/>
              </w:rPr>
            </w:pPr>
            <w:r w:rsidRPr="00357B3E">
              <w:rPr>
                <w:rFonts w:ascii="Gill Sans MT" w:hAnsi="Gill Sans MT"/>
                <w:sz w:val="24"/>
                <w:szCs w:val="24"/>
              </w:rPr>
              <w:t xml:space="preserve">HSC does not collect data in respect of this protected characteristic when recording incidents of domestic abuse.  </w:t>
            </w:r>
            <w:r w:rsidR="0008617B" w:rsidRPr="00357B3E">
              <w:rPr>
                <w:rFonts w:ascii="Gill Sans MT" w:hAnsi="Gill Sans MT"/>
                <w:sz w:val="24"/>
                <w:szCs w:val="24"/>
              </w:rPr>
              <w:t xml:space="preserve">Likewise, </w:t>
            </w:r>
            <w:r w:rsidRPr="00357B3E">
              <w:rPr>
                <w:rFonts w:ascii="Gill Sans MT" w:hAnsi="Gill Sans MT"/>
                <w:sz w:val="24"/>
                <w:szCs w:val="24"/>
              </w:rPr>
              <w:t>n</w:t>
            </w:r>
            <w:r w:rsidR="0008617B" w:rsidRPr="00357B3E">
              <w:rPr>
                <w:rFonts w:ascii="Gill Sans MT" w:hAnsi="Gill Sans MT"/>
                <w:sz w:val="24"/>
                <w:szCs w:val="24"/>
              </w:rPr>
              <w:t>ational s</w:t>
            </w:r>
            <w:r w:rsidRPr="00357B3E">
              <w:rPr>
                <w:rFonts w:ascii="Gill Sans MT" w:hAnsi="Gill Sans MT"/>
                <w:sz w:val="24"/>
                <w:szCs w:val="24"/>
              </w:rPr>
              <w:t>tatistics tend</w:t>
            </w:r>
            <w:r w:rsidR="0008617B" w:rsidRPr="00357B3E">
              <w:rPr>
                <w:rFonts w:ascii="Gill Sans MT" w:hAnsi="Gill Sans MT"/>
                <w:sz w:val="24"/>
                <w:szCs w:val="24"/>
              </w:rPr>
              <w:t>s</w:t>
            </w:r>
            <w:r w:rsidRPr="00357B3E">
              <w:rPr>
                <w:rFonts w:ascii="Gill Sans MT" w:hAnsi="Gill Sans MT"/>
                <w:sz w:val="24"/>
                <w:szCs w:val="24"/>
              </w:rPr>
              <w:t xml:space="preserve"> to group data relating</w:t>
            </w:r>
            <w:r w:rsidR="0008617B" w:rsidRPr="00357B3E">
              <w:rPr>
                <w:rFonts w:ascii="Gill Sans MT" w:hAnsi="Gill Sans MT"/>
                <w:sz w:val="24"/>
                <w:szCs w:val="24"/>
              </w:rPr>
              <w:t xml:space="preserve"> to</w:t>
            </w:r>
            <w:r w:rsidRPr="00357B3E">
              <w:rPr>
                <w:rFonts w:ascii="Gill Sans MT" w:hAnsi="Gill Sans MT"/>
                <w:sz w:val="24"/>
                <w:szCs w:val="24"/>
              </w:rPr>
              <w:t xml:space="preserve"> transgender with lesbian, gay, and bisexual people.  This makes i</w:t>
            </w:r>
            <w:r w:rsidR="00322043" w:rsidRPr="00357B3E">
              <w:rPr>
                <w:rFonts w:ascii="Gill Sans MT" w:hAnsi="Gill Sans MT"/>
                <w:sz w:val="24"/>
                <w:szCs w:val="24"/>
              </w:rPr>
              <w:t>t</w:t>
            </w:r>
            <w:r w:rsidRPr="00357B3E">
              <w:rPr>
                <w:rFonts w:ascii="Gill Sans MT" w:hAnsi="Gill Sans MT"/>
                <w:sz w:val="24"/>
                <w:szCs w:val="24"/>
              </w:rPr>
              <w:t xml:space="preserve"> difficult to gain an accurate picture of the true extent of DA amongst the transgender community.</w:t>
            </w:r>
            <w:r w:rsidR="00322043" w:rsidRPr="00357B3E">
              <w:rPr>
                <w:rFonts w:ascii="Gill Sans MT" w:hAnsi="Gill Sans MT"/>
                <w:sz w:val="24"/>
                <w:szCs w:val="24"/>
              </w:rPr>
              <w:t xml:space="preserve"> </w:t>
            </w:r>
          </w:p>
          <w:p w:rsidR="001A5BA2" w:rsidRPr="00357B3E" w:rsidRDefault="001A5BA2" w:rsidP="00322043">
            <w:pPr>
              <w:spacing w:after="0"/>
              <w:rPr>
                <w:rFonts w:ascii="Gill Sans MT" w:hAnsi="Gill Sans MT"/>
                <w:sz w:val="24"/>
                <w:szCs w:val="24"/>
              </w:rPr>
            </w:pPr>
          </w:p>
          <w:p w:rsidR="009E4CFF" w:rsidRPr="00357B3E" w:rsidRDefault="009E4CFF" w:rsidP="00322043">
            <w:pPr>
              <w:spacing w:after="0"/>
              <w:rPr>
                <w:rFonts w:ascii="Gill Sans MT" w:hAnsi="Gill Sans MT"/>
                <w:sz w:val="24"/>
                <w:szCs w:val="24"/>
              </w:rPr>
            </w:pPr>
            <w:r w:rsidRPr="00357B3E">
              <w:rPr>
                <w:rFonts w:ascii="Gill Sans MT" w:hAnsi="Gill Sans MT"/>
                <w:sz w:val="24"/>
                <w:szCs w:val="24"/>
              </w:rPr>
              <w:t>The policy will benefit residents who have reassigned their gender by:</w:t>
            </w:r>
          </w:p>
          <w:p w:rsidR="009E4CFF" w:rsidRPr="00357B3E" w:rsidRDefault="009E4CFF" w:rsidP="00B61C0C">
            <w:pPr>
              <w:pStyle w:val="ListParagraph"/>
              <w:numPr>
                <w:ilvl w:val="0"/>
                <w:numId w:val="7"/>
              </w:numPr>
              <w:rPr>
                <w:rFonts w:ascii="Gill Sans MT" w:hAnsi="Gill Sans MT"/>
              </w:rPr>
            </w:pPr>
            <w:r w:rsidRPr="00357B3E">
              <w:rPr>
                <w:rFonts w:ascii="Gill Sans MT" w:hAnsi="Gill Sans MT"/>
              </w:rPr>
              <w:t>Continuing to treat all service users equitably and respect people’s gender identity</w:t>
            </w:r>
          </w:p>
          <w:p w:rsidR="009E4CFF" w:rsidRPr="00357B3E" w:rsidRDefault="00296BCF" w:rsidP="00B61C0C">
            <w:pPr>
              <w:pStyle w:val="ListParagraph"/>
              <w:numPr>
                <w:ilvl w:val="0"/>
                <w:numId w:val="7"/>
              </w:numPr>
              <w:rPr>
                <w:rFonts w:ascii="Gill Sans MT" w:hAnsi="Gill Sans MT"/>
              </w:rPr>
            </w:pPr>
            <w:r w:rsidRPr="00357B3E">
              <w:rPr>
                <w:rFonts w:ascii="Gill Sans MT" w:hAnsi="Gill Sans MT"/>
              </w:rPr>
              <w:t>R</w:t>
            </w:r>
            <w:r w:rsidR="001D5FC9" w:rsidRPr="00357B3E">
              <w:rPr>
                <w:rFonts w:ascii="Gill Sans MT" w:hAnsi="Gill Sans MT"/>
              </w:rPr>
              <w:t>efer</w:t>
            </w:r>
            <w:r w:rsidRPr="00357B3E">
              <w:rPr>
                <w:rFonts w:ascii="Gill Sans MT" w:hAnsi="Gill Sans MT"/>
              </w:rPr>
              <w:t>ring</w:t>
            </w:r>
            <w:r w:rsidR="001D5FC9" w:rsidRPr="00357B3E">
              <w:rPr>
                <w:rFonts w:ascii="Gill Sans MT" w:hAnsi="Gill Sans MT"/>
              </w:rPr>
              <w:t xml:space="preserve"> victims to specialist agencies </w:t>
            </w:r>
            <w:r w:rsidR="009E4CFF" w:rsidRPr="00357B3E">
              <w:rPr>
                <w:rFonts w:ascii="Gill Sans MT" w:hAnsi="Gill Sans MT"/>
              </w:rPr>
              <w:t>such as Metro</w:t>
            </w:r>
            <w:r w:rsidR="001D5FC9" w:rsidRPr="00357B3E">
              <w:rPr>
                <w:rFonts w:ascii="Gill Sans MT" w:hAnsi="Gill Sans MT"/>
              </w:rPr>
              <w:t xml:space="preserve">, who provide services specifically for this </w:t>
            </w:r>
            <w:r w:rsidRPr="00357B3E">
              <w:rPr>
                <w:rFonts w:ascii="Gill Sans MT" w:hAnsi="Gill Sans MT"/>
              </w:rPr>
              <w:t>protected characteristic cohort</w:t>
            </w:r>
          </w:p>
          <w:p w:rsidR="001D5FC9" w:rsidRPr="00357B3E" w:rsidRDefault="001D5FC9" w:rsidP="00B61C0C">
            <w:pPr>
              <w:pStyle w:val="ListParagraph"/>
              <w:numPr>
                <w:ilvl w:val="0"/>
                <w:numId w:val="7"/>
              </w:numPr>
              <w:rPr>
                <w:rFonts w:ascii="Gill Sans MT" w:hAnsi="Gill Sans MT"/>
              </w:rPr>
            </w:pPr>
            <w:r w:rsidRPr="00357B3E">
              <w:rPr>
                <w:rFonts w:ascii="Gill Sans MT" w:hAnsi="Gill Sans MT"/>
              </w:rPr>
              <w:t>GALOP provide emotional and practical support for LGBT</w:t>
            </w:r>
            <w:r w:rsidR="00296BCF" w:rsidRPr="00357B3E">
              <w:rPr>
                <w:rFonts w:ascii="Gill Sans MT" w:hAnsi="Gill Sans MT"/>
              </w:rPr>
              <w:t>Q</w:t>
            </w:r>
            <w:r w:rsidRPr="00357B3E">
              <w:rPr>
                <w:rFonts w:ascii="Gill Sans MT" w:hAnsi="Gill Sans MT"/>
              </w:rPr>
              <w:t>+ people experiencing domestic abuse</w:t>
            </w:r>
          </w:p>
          <w:p w:rsidR="001D5FC9" w:rsidRPr="00357B3E" w:rsidRDefault="00296BCF" w:rsidP="00B61C0C">
            <w:pPr>
              <w:pStyle w:val="ListParagraph"/>
              <w:numPr>
                <w:ilvl w:val="0"/>
                <w:numId w:val="7"/>
              </w:numPr>
              <w:rPr>
                <w:rFonts w:ascii="Gill Sans MT" w:hAnsi="Gill Sans MT"/>
              </w:rPr>
            </w:pPr>
            <w:r w:rsidRPr="00357B3E">
              <w:rPr>
                <w:rFonts w:ascii="Gill Sans MT" w:hAnsi="Gill Sans MT"/>
              </w:rPr>
              <w:t>D</w:t>
            </w:r>
            <w:r w:rsidR="001D5FC9" w:rsidRPr="00357B3E">
              <w:rPr>
                <w:rFonts w:ascii="Gill Sans MT" w:hAnsi="Gill Sans MT"/>
              </w:rPr>
              <w:t>eliver</w:t>
            </w:r>
            <w:r w:rsidRPr="00357B3E">
              <w:rPr>
                <w:rFonts w:ascii="Gill Sans MT" w:hAnsi="Gill Sans MT"/>
              </w:rPr>
              <w:t>ing</w:t>
            </w:r>
            <w:r w:rsidR="001D5FC9" w:rsidRPr="00357B3E">
              <w:rPr>
                <w:rFonts w:ascii="Gill Sans MT" w:hAnsi="Gill Sans MT"/>
              </w:rPr>
              <w:t xml:space="preserve"> </w:t>
            </w:r>
            <w:r w:rsidRPr="00357B3E">
              <w:rPr>
                <w:rFonts w:ascii="Gill Sans MT" w:hAnsi="Gill Sans MT"/>
              </w:rPr>
              <w:t xml:space="preserve">consistent </w:t>
            </w:r>
            <w:r w:rsidR="001D5FC9" w:rsidRPr="00357B3E">
              <w:rPr>
                <w:rFonts w:ascii="Gill Sans MT" w:hAnsi="Gill Sans MT"/>
              </w:rPr>
              <w:t>service standards to all victims</w:t>
            </w:r>
            <w:r w:rsidR="00D810F6" w:rsidRPr="00357B3E">
              <w:rPr>
                <w:rFonts w:ascii="Gill Sans MT" w:hAnsi="Gill Sans MT"/>
              </w:rPr>
              <w:t xml:space="preserve">, </w:t>
            </w:r>
            <w:r w:rsidR="001A5BA2" w:rsidRPr="00357B3E">
              <w:rPr>
                <w:rFonts w:ascii="Gill Sans MT" w:hAnsi="Gill Sans MT"/>
              </w:rPr>
              <w:t>including</w:t>
            </w:r>
            <w:r w:rsidR="00F46978" w:rsidRPr="00357B3E">
              <w:rPr>
                <w:rFonts w:ascii="Gill Sans MT" w:hAnsi="Gill Sans MT"/>
              </w:rPr>
              <w:t xml:space="preserve"> </w:t>
            </w:r>
            <w:r w:rsidR="005D5530" w:rsidRPr="00357B3E">
              <w:rPr>
                <w:rFonts w:ascii="Gill Sans MT" w:hAnsi="Gill Sans MT"/>
              </w:rPr>
              <w:t>tra</w:t>
            </w:r>
            <w:r w:rsidR="0091000D" w:rsidRPr="00357B3E">
              <w:rPr>
                <w:rFonts w:ascii="Gill Sans MT" w:hAnsi="Gill Sans MT"/>
              </w:rPr>
              <w:t xml:space="preserve">ns people </w:t>
            </w:r>
            <w:r w:rsidR="00D810F6" w:rsidRPr="00357B3E">
              <w:rPr>
                <w:rFonts w:ascii="Gill Sans MT" w:hAnsi="Gill Sans MT"/>
              </w:rPr>
              <w:t xml:space="preserve">who </w:t>
            </w:r>
            <w:r w:rsidR="0091000D" w:rsidRPr="00357B3E">
              <w:rPr>
                <w:rFonts w:ascii="Gill Sans MT" w:hAnsi="Gill Sans MT"/>
              </w:rPr>
              <w:t xml:space="preserve">may </w:t>
            </w:r>
            <w:r w:rsidRPr="00357B3E">
              <w:rPr>
                <w:rFonts w:ascii="Gill Sans MT" w:hAnsi="Gill Sans MT"/>
              </w:rPr>
              <w:t xml:space="preserve">experience </w:t>
            </w:r>
            <w:r w:rsidR="0091000D" w:rsidRPr="00357B3E">
              <w:rPr>
                <w:rFonts w:ascii="Gill Sans MT" w:hAnsi="Gill Sans MT"/>
              </w:rPr>
              <w:t>discrimination</w:t>
            </w:r>
            <w:r w:rsidRPr="00357B3E">
              <w:rPr>
                <w:rFonts w:ascii="Gill Sans MT" w:hAnsi="Gill Sans MT"/>
              </w:rPr>
              <w:t>,</w:t>
            </w:r>
            <w:r w:rsidR="0091000D" w:rsidRPr="00357B3E">
              <w:rPr>
                <w:rFonts w:ascii="Gill Sans MT" w:hAnsi="Gill Sans MT"/>
              </w:rPr>
              <w:t xml:space="preserve"> when accessing single sex services.</w:t>
            </w:r>
          </w:p>
          <w:p w:rsidR="00A20620" w:rsidRPr="00357B3E" w:rsidRDefault="00A20620" w:rsidP="00A20620">
            <w:pPr>
              <w:spacing w:after="0"/>
              <w:rPr>
                <w:rFonts w:ascii="Gill Sans MT" w:hAnsi="Gill Sans MT"/>
                <w:color w:val="0070C0"/>
                <w:sz w:val="24"/>
                <w:szCs w:val="24"/>
              </w:rPr>
            </w:pPr>
          </w:p>
          <w:p w:rsidR="00416F9A" w:rsidRPr="00357B3E" w:rsidRDefault="00A20620" w:rsidP="00A20620">
            <w:pPr>
              <w:spacing w:after="0"/>
              <w:rPr>
                <w:rFonts w:ascii="Gill Sans MT" w:hAnsi="Gill Sans MT"/>
              </w:rPr>
            </w:pPr>
            <w:r w:rsidRPr="00357B3E">
              <w:rPr>
                <w:rFonts w:ascii="Gill Sans MT" w:hAnsi="Gill Sans MT"/>
                <w:sz w:val="24"/>
                <w:szCs w:val="24"/>
              </w:rPr>
              <w:lastRenderedPageBreak/>
              <w:t>Overall, t</w:t>
            </w:r>
            <w:r w:rsidR="00416F9A" w:rsidRPr="00357B3E">
              <w:rPr>
                <w:rFonts w:ascii="Gill Sans MT" w:hAnsi="Gill Sans MT"/>
                <w:sz w:val="24"/>
                <w:szCs w:val="24"/>
              </w:rPr>
              <w:t xml:space="preserve">his policy will have a </w:t>
            </w:r>
            <w:r w:rsidR="001A5BA2" w:rsidRPr="00357B3E">
              <w:rPr>
                <w:rFonts w:ascii="Gill Sans MT" w:hAnsi="Gill Sans MT"/>
                <w:sz w:val="24"/>
                <w:szCs w:val="24"/>
              </w:rPr>
              <w:t>no</w:t>
            </w:r>
            <w:r w:rsidR="0091000D" w:rsidRPr="00357B3E">
              <w:rPr>
                <w:rFonts w:ascii="Gill Sans MT" w:hAnsi="Gill Sans MT"/>
                <w:sz w:val="24"/>
                <w:szCs w:val="24"/>
              </w:rPr>
              <w:t xml:space="preserve"> </w:t>
            </w:r>
            <w:r w:rsidR="00416F9A" w:rsidRPr="00357B3E">
              <w:rPr>
                <w:rFonts w:ascii="Gill Sans MT" w:hAnsi="Gill Sans MT"/>
                <w:sz w:val="24"/>
                <w:szCs w:val="24"/>
              </w:rPr>
              <w:t>impact on this protected characteristic.</w:t>
            </w:r>
          </w:p>
        </w:tc>
      </w:tr>
      <w:tr w:rsidR="0080785E" w:rsidRPr="00357B3E" w:rsidTr="002572D3">
        <w:tc>
          <w:tcPr>
            <w:tcW w:w="2235" w:type="dxa"/>
            <w:shd w:val="clear" w:color="auto" w:fill="D9D9D9" w:themeFill="background1" w:themeFillShade="D9"/>
          </w:tcPr>
          <w:p w:rsidR="0080785E" w:rsidRPr="00357B3E" w:rsidRDefault="00EE5F97" w:rsidP="00E944F1">
            <w:pPr>
              <w:rPr>
                <w:rFonts w:ascii="Gill Sans MT" w:hAnsi="Gill Sans MT"/>
                <w:b/>
              </w:rPr>
            </w:pPr>
            <w:r w:rsidRPr="00357B3E">
              <w:rPr>
                <w:rFonts w:ascii="Gill Sans MT" w:hAnsi="Gill Sans MT"/>
                <w:b/>
              </w:rPr>
              <w:lastRenderedPageBreak/>
              <w:t>Pregnancy and Maternity</w:t>
            </w:r>
          </w:p>
        </w:tc>
        <w:tc>
          <w:tcPr>
            <w:tcW w:w="1446" w:type="dxa"/>
          </w:tcPr>
          <w:p w:rsidR="0080785E" w:rsidRPr="00357B3E" w:rsidRDefault="00671BA3" w:rsidP="00E944F1">
            <w:pPr>
              <w:rPr>
                <w:rFonts w:ascii="Gill Sans MT" w:hAnsi="Gill Sans MT"/>
                <w:color w:val="000000" w:themeColor="text1"/>
              </w:rPr>
            </w:pPr>
            <w:r w:rsidRPr="00357B3E">
              <w:rPr>
                <w:rFonts w:ascii="Gill Sans MT" w:hAnsi="Gill Sans MT"/>
                <w:color w:val="000000" w:themeColor="text1"/>
              </w:rPr>
              <w:t>No</w:t>
            </w:r>
            <w:r w:rsidR="001A5BA2" w:rsidRPr="00357B3E">
              <w:rPr>
                <w:rFonts w:ascii="Gill Sans MT" w:hAnsi="Gill Sans MT"/>
                <w:color w:val="000000" w:themeColor="text1"/>
              </w:rPr>
              <w:t xml:space="preserve"> Impact</w:t>
            </w:r>
          </w:p>
        </w:tc>
        <w:tc>
          <w:tcPr>
            <w:tcW w:w="10631" w:type="dxa"/>
          </w:tcPr>
          <w:p w:rsidR="00671BA3" w:rsidRPr="00357B3E" w:rsidRDefault="00671BA3" w:rsidP="00671BA3">
            <w:pPr>
              <w:spacing w:after="0"/>
              <w:rPr>
                <w:rFonts w:ascii="Gill Sans MT" w:hAnsi="Gill Sans MT"/>
                <w:b/>
                <w:color w:val="000000" w:themeColor="text1"/>
              </w:rPr>
            </w:pPr>
            <w:r w:rsidRPr="00357B3E">
              <w:rPr>
                <w:rFonts w:ascii="Gill Sans MT" w:hAnsi="Gill Sans MT"/>
                <w:b/>
                <w:color w:val="000000" w:themeColor="text1"/>
              </w:rPr>
              <w:t>Pregnancy and Maternity</w:t>
            </w:r>
          </w:p>
          <w:p w:rsidR="00EC2484" w:rsidRPr="00357B3E" w:rsidRDefault="00671BA3" w:rsidP="00671BA3">
            <w:pPr>
              <w:spacing w:after="0"/>
              <w:rPr>
                <w:rFonts w:ascii="Gill Sans MT" w:hAnsi="Gill Sans MT"/>
                <w:color w:val="000000" w:themeColor="text1"/>
              </w:rPr>
            </w:pPr>
            <w:r w:rsidRPr="00357B3E">
              <w:rPr>
                <w:rFonts w:ascii="Gill Sans MT" w:hAnsi="Gill Sans MT"/>
                <w:color w:val="000000" w:themeColor="text1"/>
              </w:rPr>
              <w:t xml:space="preserve">We do not hold data on this protected characteristic in relation to housing and DA.  Nevertheless, we do not consider the proposals within this policy will </w:t>
            </w:r>
            <w:r w:rsidR="00DB039D" w:rsidRPr="00357B3E">
              <w:rPr>
                <w:rFonts w:ascii="Gill Sans MT" w:hAnsi="Gill Sans MT"/>
                <w:color w:val="000000" w:themeColor="text1"/>
              </w:rPr>
              <w:t>adversely</w:t>
            </w:r>
            <w:r w:rsidRPr="00357B3E">
              <w:rPr>
                <w:rFonts w:ascii="Gill Sans MT" w:hAnsi="Gill Sans MT"/>
                <w:color w:val="000000" w:themeColor="text1"/>
              </w:rPr>
              <w:t xml:space="preserve"> impact on this group.  Abuse towards a pregnant woman endangers both the pregnant woman and her unborn child, which represents abuse to an unborn child.  This can become subject to child protection procedures.   HSC will consider when it is appropriate to refer </w:t>
            </w:r>
            <w:r w:rsidR="00EC2484" w:rsidRPr="00357B3E">
              <w:rPr>
                <w:rFonts w:ascii="Gill Sans MT" w:hAnsi="Gill Sans MT"/>
                <w:color w:val="000000" w:themeColor="text1"/>
              </w:rPr>
              <w:t>any</w:t>
            </w:r>
            <w:r w:rsidRPr="00357B3E">
              <w:rPr>
                <w:rFonts w:ascii="Gill Sans MT" w:hAnsi="Gill Sans MT"/>
                <w:color w:val="000000" w:themeColor="text1"/>
              </w:rPr>
              <w:t xml:space="preserve"> </w:t>
            </w:r>
            <w:r w:rsidR="00EC2484" w:rsidRPr="00357B3E">
              <w:rPr>
                <w:rFonts w:ascii="Gill Sans MT" w:hAnsi="Gill Sans MT"/>
                <w:color w:val="000000" w:themeColor="text1"/>
              </w:rPr>
              <w:t xml:space="preserve">safeguarding </w:t>
            </w:r>
            <w:r w:rsidRPr="00357B3E">
              <w:rPr>
                <w:rFonts w:ascii="Gill Sans MT" w:hAnsi="Gill Sans MT"/>
                <w:color w:val="000000" w:themeColor="text1"/>
              </w:rPr>
              <w:t xml:space="preserve">situations to Children’s Services. </w:t>
            </w:r>
            <w:r w:rsidR="007F551A" w:rsidRPr="00357B3E">
              <w:rPr>
                <w:rFonts w:ascii="Gill Sans MT" w:hAnsi="Gill Sans MT"/>
                <w:color w:val="000000" w:themeColor="text1"/>
              </w:rPr>
              <w:t>HSC work closely with NHS Health Providers, including Maternity and Midwifery services, attend case conferences to provide support to individuals and inform meetings of re-housing options.</w:t>
            </w:r>
          </w:p>
          <w:p w:rsidR="00EC2484" w:rsidRPr="00357B3E" w:rsidRDefault="00EC2484" w:rsidP="00671BA3">
            <w:pPr>
              <w:spacing w:after="0"/>
              <w:rPr>
                <w:rFonts w:ascii="Gill Sans MT" w:hAnsi="Gill Sans MT"/>
                <w:color w:val="000000" w:themeColor="text1"/>
              </w:rPr>
            </w:pPr>
          </w:p>
          <w:p w:rsidR="007F551A" w:rsidRPr="00357B3E" w:rsidRDefault="00EC2484" w:rsidP="00671BA3">
            <w:pPr>
              <w:spacing w:after="0"/>
              <w:rPr>
                <w:rFonts w:ascii="Gill Sans MT" w:hAnsi="Gill Sans MT"/>
                <w:color w:val="000000" w:themeColor="text1"/>
              </w:rPr>
            </w:pPr>
            <w:r w:rsidRPr="00357B3E">
              <w:rPr>
                <w:rFonts w:ascii="Gill Sans MT" w:hAnsi="Gill Sans MT"/>
                <w:color w:val="000000" w:themeColor="text1"/>
              </w:rPr>
              <w:t>In the latest Commissioning round, a 5 bed unit, was re-commissioned for teenage parents, although it was not specifically for those fleeing DA, it provides supported accommodation if required. Refuge spaces and Temporary Accommodation is provided to those fleeing DA, to ensure there is a place of safety, until a suitable re-housing solution can be found.</w:t>
            </w:r>
          </w:p>
          <w:p w:rsidR="00E578CA" w:rsidRPr="00357B3E" w:rsidRDefault="00E578CA" w:rsidP="00E578CA">
            <w:pPr>
              <w:shd w:val="clear" w:color="auto" w:fill="FFFFFF"/>
              <w:spacing w:after="0"/>
              <w:rPr>
                <w:rFonts w:ascii="Gill Sans MT" w:hAnsi="Gill Sans MT"/>
                <w:sz w:val="24"/>
                <w:szCs w:val="24"/>
              </w:rPr>
            </w:pPr>
          </w:p>
          <w:p w:rsidR="00E578CA" w:rsidRPr="00357B3E" w:rsidRDefault="00E578CA" w:rsidP="00E578CA">
            <w:pPr>
              <w:spacing w:after="0"/>
              <w:rPr>
                <w:rFonts w:ascii="Gill Sans MT" w:hAnsi="Gill Sans MT"/>
                <w:color w:val="000000" w:themeColor="text1"/>
              </w:rPr>
            </w:pPr>
            <w:r w:rsidRPr="00357B3E">
              <w:rPr>
                <w:rFonts w:ascii="Gill Sans MT" w:eastAsia="Times New Roman" w:hAnsi="Gill Sans MT" w:cs="Times New Roman"/>
                <w:color w:val="000000" w:themeColor="text1"/>
                <w:sz w:val="24"/>
                <w:szCs w:val="24"/>
              </w:rPr>
              <w:t xml:space="preserve">We do not consider the policy will have a negative impact on this group.  </w:t>
            </w:r>
          </w:p>
          <w:p w:rsidR="00EC2484" w:rsidRPr="00357B3E" w:rsidRDefault="00EC2484" w:rsidP="00DB039D">
            <w:pPr>
              <w:spacing w:after="0"/>
              <w:rPr>
                <w:rFonts w:ascii="Gill Sans MT" w:hAnsi="Gill Sans MT"/>
                <w:color w:val="000000" w:themeColor="text1"/>
              </w:rPr>
            </w:pPr>
          </w:p>
        </w:tc>
      </w:tr>
      <w:tr w:rsidR="0080785E" w:rsidRPr="00357B3E" w:rsidTr="002572D3">
        <w:tc>
          <w:tcPr>
            <w:tcW w:w="2235" w:type="dxa"/>
            <w:shd w:val="clear" w:color="auto" w:fill="D9D9D9" w:themeFill="background1" w:themeFillShade="D9"/>
          </w:tcPr>
          <w:p w:rsidR="0080785E" w:rsidRPr="00357B3E" w:rsidRDefault="0080785E" w:rsidP="0020565C">
            <w:pPr>
              <w:rPr>
                <w:rFonts w:ascii="Gill Sans MT" w:hAnsi="Gill Sans MT"/>
                <w:b/>
              </w:rPr>
            </w:pPr>
            <w:r w:rsidRPr="00357B3E">
              <w:rPr>
                <w:rFonts w:ascii="Gill Sans MT" w:hAnsi="Gill Sans MT"/>
                <w:b/>
              </w:rPr>
              <w:t>Marriage/Civil partnership</w:t>
            </w:r>
            <w:r w:rsidR="0020565C" w:rsidRPr="00357B3E">
              <w:rPr>
                <w:rFonts w:ascii="Gill Sans MT" w:hAnsi="Gill Sans MT"/>
                <w:b/>
              </w:rPr>
              <w:t>*</w:t>
            </w:r>
            <w:r w:rsidR="0020565C" w:rsidRPr="00357B3E">
              <w:rPr>
                <w:rFonts w:ascii="Gill Sans MT" w:hAnsi="Gill Sans MT"/>
                <w:b/>
              </w:rPr>
              <w:footnoteReference w:id="1"/>
            </w:r>
          </w:p>
        </w:tc>
        <w:tc>
          <w:tcPr>
            <w:tcW w:w="1446" w:type="dxa"/>
          </w:tcPr>
          <w:p w:rsidR="0080785E" w:rsidRPr="00357B3E" w:rsidRDefault="007E148E" w:rsidP="00E944F1">
            <w:pPr>
              <w:rPr>
                <w:rFonts w:ascii="Gill Sans MT" w:hAnsi="Gill Sans MT"/>
              </w:rPr>
            </w:pPr>
            <w:r w:rsidRPr="00357B3E">
              <w:rPr>
                <w:rFonts w:ascii="Gill Sans MT" w:hAnsi="Gill Sans MT"/>
              </w:rPr>
              <w:t>No</w:t>
            </w:r>
            <w:r w:rsidR="001A5BA2" w:rsidRPr="00357B3E">
              <w:rPr>
                <w:rFonts w:ascii="Gill Sans MT" w:hAnsi="Gill Sans MT"/>
              </w:rPr>
              <w:t xml:space="preserve"> Impact</w:t>
            </w:r>
          </w:p>
        </w:tc>
        <w:tc>
          <w:tcPr>
            <w:tcW w:w="10631" w:type="dxa"/>
          </w:tcPr>
          <w:p w:rsidR="00671BA3" w:rsidRPr="00357B3E" w:rsidRDefault="00671BA3" w:rsidP="00DA7E7F">
            <w:pPr>
              <w:spacing w:after="0"/>
              <w:rPr>
                <w:rFonts w:ascii="Gill Sans MT" w:hAnsi="Gill Sans MT"/>
                <w:b/>
                <w:color w:val="000000" w:themeColor="text1"/>
                <w:sz w:val="24"/>
                <w:szCs w:val="24"/>
              </w:rPr>
            </w:pPr>
            <w:r w:rsidRPr="00357B3E">
              <w:rPr>
                <w:rFonts w:ascii="Gill Sans MT" w:hAnsi="Gill Sans MT"/>
                <w:b/>
                <w:color w:val="000000" w:themeColor="text1"/>
                <w:sz w:val="24"/>
                <w:szCs w:val="24"/>
              </w:rPr>
              <w:t>Marriage/Civil partnership</w:t>
            </w:r>
          </w:p>
          <w:p w:rsidR="0074616B" w:rsidRPr="00357B3E" w:rsidRDefault="00EC2484" w:rsidP="00DA7E7F">
            <w:pPr>
              <w:shd w:val="clear" w:color="auto" w:fill="FFFFFF"/>
              <w:spacing w:after="0"/>
              <w:rPr>
                <w:rFonts w:ascii="Gill Sans MT" w:hAnsi="Gill Sans MT"/>
                <w:sz w:val="24"/>
                <w:szCs w:val="24"/>
              </w:rPr>
            </w:pPr>
            <w:r w:rsidRPr="00357B3E">
              <w:rPr>
                <w:rFonts w:ascii="Gill Sans MT" w:eastAsia="Times New Roman" w:hAnsi="Gill Sans MT" w:cs="Times New Roman"/>
                <w:color w:val="323132"/>
                <w:sz w:val="24"/>
                <w:szCs w:val="24"/>
              </w:rPr>
              <w:t>HSC</w:t>
            </w:r>
            <w:r w:rsidR="00671BA3" w:rsidRPr="00357B3E">
              <w:rPr>
                <w:rFonts w:ascii="Gill Sans MT" w:eastAsia="Times New Roman" w:hAnsi="Gill Sans MT" w:cs="Times New Roman"/>
                <w:color w:val="323132"/>
                <w:sz w:val="24"/>
                <w:szCs w:val="24"/>
              </w:rPr>
              <w:t xml:space="preserve"> data</w:t>
            </w:r>
            <w:r w:rsidRPr="00357B3E">
              <w:rPr>
                <w:rFonts w:ascii="Gill Sans MT" w:hAnsi="Gill Sans MT"/>
                <w:sz w:val="24"/>
                <w:szCs w:val="24"/>
              </w:rPr>
              <w:t xml:space="preserve"> of</w:t>
            </w:r>
            <w:r w:rsidR="00671BA3" w:rsidRPr="00357B3E">
              <w:rPr>
                <w:rFonts w:ascii="Gill Sans MT" w:hAnsi="Gill Sans MT"/>
                <w:sz w:val="24"/>
                <w:szCs w:val="24"/>
              </w:rPr>
              <w:t xml:space="preserve"> the incidents reported to HSC in the last three years are </w:t>
            </w:r>
            <w:r w:rsidRPr="00357B3E">
              <w:rPr>
                <w:rFonts w:ascii="Gill Sans MT" w:hAnsi="Gill Sans MT"/>
                <w:sz w:val="24"/>
                <w:szCs w:val="24"/>
              </w:rPr>
              <w:t xml:space="preserve">low and </w:t>
            </w:r>
            <w:r w:rsidR="00671BA3" w:rsidRPr="00357B3E">
              <w:rPr>
                <w:rFonts w:ascii="Gill Sans MT" w:hAnsi="Gill Sans MT"/>
                <w:sz w:val="24"/>
                <w:szCs w:val="24"/>
              </w:rPr>
              <w:t xml:space="preserve">inconclusive to confirm if people married or in a civil partnership are less likely to experience DA. </w:t>
            </w:r>
            <w:r w:rsidRPr="00357B3E">
              <w:rPr>
                <w:rFonts w:ascii="Gill Sans MT" w:hAnsi="Gill Sans MT"/>
                <w:sz w:val="24"/>
                <w:szCs w:val="24"/>
              </w:rPr>
              <w:t>Where clients are within join tenancies or joint-owners of properties, they will have access to legal advice to ensure they are not trapped within the situation.  Tenancy can support the legal process to have the perpetrator removed from the tenancy and allow the victim and family to remain in the home, even if the tenancy</w:t>
            </w:r>
            <w:r w:rsidR="0074616B" w:rsidRPr="00357B3E">
              <w:rPr>
                <w:rFonts w:ascii="Gill Sans MT" w:hAnsi="Gill Sans MT"/>
                <w:sz w:val="24"/>
                <w:szCs w:val="24"/>
              </w:rPr>
              <w:t xml:space="preserve"> was not in the victim’s name.</w:t>
            </w:r>
          </w:p>
          <w:p w:rsidR="00671BA3" w:rsidRPr="00357B3E" w:rsidRDefault="00EC2484" w:rsidP="00DA7E7F">
            <w:pPr>
              <w:shd w:val="clear" w:color="auto" w:fill="FFFFFF"/>
              <w:spacing w:after="0"/>
              <w:rPr>
                <w:rFonts w:ascii="Gill Sans MT" w:hAnsi="Gill Sans MT"/>
                <w:sz w:val="24"/>
                <w:szCs w:val="24"/>
              </w:rPr>
            </w:pPr>
            <w:r w:rsidRPr="00357B3E">
              <w:rPr>
                <w:rFonts w:ascii="Gill Sans MT" w:hAnsi="Gill Sans MT"/>
                <w:sz w:val="24"/>
                <w:szCs w:val="24"/>
              </w:rPr>
              <w:t xml:space="preserve"> </w:t>
            </w:r>
          </w:p>
          <w:p w:rsidR="0080785E" w:rsidRPr="00357B3E" w:rsidRDefault="001E2DB9" w:rsidP="001E2DB9">
            <w:pPr>
              <w:shd w:val="clear" w:color="auto" w:fill="FFFFFF"/>
              <w:spacing w:after="0"/>
              <w:rPr>
                <w:rFonts w:ascii="Gill Sans MT" w:hAnsi="Gill Sans MT"/>
                <w:color w:val="FF0000"/>
              </w:rPr>
            </w:pPr>
            <w:r w:rsidRPr="00357B3E">
              <w:rPr>
                <w:rFonts w:ascii="Gill Sans MT" w:eastAsia="Times New Roman" w:hAnsi="Gill Sans MT" w:cs="Times New Roman"/>
                <w:color w:val="000000" w:themeColor="text1"/>
                <w:sz w:val="24"/>
                <w:szCs w:val="24"/>
              </w:rPr>
              <w:t xml:space="preserve">We do not consider the policy will have a negative impact on this group.  </w:t>
            </w:r>
          </w:p>
        </w:tc>
      </w:tr>
      <w:tr w:rsidR="0080785E" w:rsidRPr="00357B3E" w:rsidTr="002572D3">
        <w:tc>
          <w:tcPr>
            <w:tcW w:w="2235" w:type="dxa"/>
            <w:shd w:val="clear" w:color="auto" w:fill="D9D9D9" w:themeFill="background1" w:themeFillShade="D9"/>
          </w:tcPr>
          <w:p w:rsidR="0080785E" w:rsidRPr="00357B3E" w:rsidRDefault="009E6504" w:rsidP="009E6504">
            <w:pPr>
              <w:rPr>
                <w:rFonts w:ascii="Gill Sans MT" w:hAnsi="Gill Sans MT"/>
                <w:b/>
              </w:rPr>
            </w:pPr>
            <w:r w:rsidRPr="00357B3E">
              <w:rPr>
                <w:rFonts w:ascii="Gill Sans MT" w:hAnsi="Gill Sans MT"/>
                <w:b/>
              </w:rPr>
              <w:t>Other</w:t>
            </w:r>
          </w:p>
        </w:tc>
        <w:tc>
          <w:tcPr>
            <w:tcW w:w="1446" w:type="dxa"/>
          </w:tcPr>
          <w:p w:rsidR="0080785E" w:rsidRPr="00357B3E" w:rsidRDefault="0080785E" w:rsidP="00E944F1">
            <w:pPr>
              <w:rPr>
                <w:rFonts w:ascii="Gill Sans MT" w:hAnsi="Gill Sans MT"/>
              </w:rPr>
            </w:pPr>
          </w:p>
        </w:tc>
        <w:tc>
          <w:tcPr>
            <w:tcW w:w="10631" w:type="dxa"/>
          </w:tcPr>
          <w:p w:rsidR="009F5450" w:rsidRPr="00357B3E" w:rsidRDefault="009F5450" w:rsidP="00292DC8">
            <w:pPr>
              <w:rPr>
                <w:rFonts w:ascii="Gill Sans MT" w:hAnsi="Gill Sans MT"/>
                <w:color w:val="FF0000"/>
                <w:sz w:val="24"/>
                <w:szCs w:val="24"/>
              </w:rPr>
            </w:pPr>
          </w:p>
        </w:tc>
      </w:tr>
    </w:tbl>
    <w:p w:rsidR="00493FEB" w:rsidRPr="00357B3E" w:rsidRDefault="00493FEB">
      <w:pPr>
        <w:rPr>
          <w:rFonts w:ascii="Gill Sans MT" w:hAnsi="Gill Sans MT"/>
          <w:sz w:val="20"/>
          <w:szCs w:val="20"/>
        </w:rPr>
      </w:pPr>
    </w:p>
    <w:p w:rsidR="009E6504" w:rsidRPr="00357B3E" w:rsidRDefault="009E6504">
      <w:pPr>
        <w:rPr>
          <w:rFonts w:ascii="Gill Sans MT" w:hAnsi="Gill Sans MT"/>
          <w:sz w:val="20"/>
          <w:szCs w:val="20"/>
        </w:rPr>
      </w:pPr>
    </w:p>
    <w:tbl>
      <w:tblPr>
        <w:tblStyle w:val="TableGrid"/>
        <w:tblW w:w="0" w:type="auto"/>
        <w:tblLook w:val="01E0" w:firstRow="1" w:lastRow="1" w:firstColumn="1" w:lastColumn="1" w:noHBand="0" w:noVBand="0"/>
      </w:tblPr>
      <w:tblGrid>
        <w:gridCol w:w="4788"/>
        <w:gridCol w:w="9386"/>
      </w:tblGrid>
      <w:tr w:rsidR="00DC54BC" w:rsidRPr="00357B3E" w:rsidTr="00E944F1">
        <w:tc>
          <w:tcPr>
            <w:tcW w:w="4788" w:type="dxa"/>
            <w:shd w:val="clear" w:color="auto" w:fill="E0E0E0"/>
          </w:tcPr>
          <w:p w:rsidR="00BA5FB3" w:rsidRPr="00357B3E" w:rsidRDefault="00BA5FB3" w:rsidP="00BA5FB3">
            <w:pPr>
              <w:spacing w:after="200" w:line="276" w:lineRule="auto"/>
              <w:rPr>
                <w:rFonts w:ascii="Gill Sans MT" w:hAnsi="Gill Sans MT"/>
                <w:b/>
                <w:sz w:val="22"/>
                <w:szCs w:val="22"/>
              </w:rPr>
            </w:pPr>
            <w:r w:rsidRPr="00357B3E">
              <w:rPr>
                <w:rFonts w:ascii="Gill Sans MT" w:hAnsi="Gill Sans MT"/>
                <w:b/>
                <w:sz w:val="22"/>
                <w:szCs w:val="22"/>
              </w:rPr>
              <w:t>What other risks/factors will be taken into account in the decision making?</w:t>
            </w:r>
          </w:p>
        </w:tc>
        <w:tc>
          <w:tcPr>
            <w:tcW w:w="9386" w:type="dxa"/>
          </w:tcPr>
          <w:p w:rsidR="00BA5FB3" w:rsidRPr="00357B3E" w:rsidRDefault="00C165AA" w:rsidP="005F24FD">
            <w:pPr>
              <w:spacing w:line="276" w:lineRule="auto"/>
              <w:rPr>
                <w:rFonts w:ascii="Gill Sans MT" w:hAnsi="Gill Sans MT"/>
                <w:color w:val="FF0000"/>
                <w:sz w:val="22"/>
                <w:szCs w:val="22"/>
              </w:rPr>
            </w:pPr>
            <w:r w:rsidRPr="00357B3E">
              <w:rPr>
                <w:rFonts w:ascii="Gill Sans MT" w:hAnsi="Gill Sans MT"/>
                <w:sz w:val="22"/>
                <w:szCs w:val="22"/>
              </w:rPr>
              <w:t>This policy</w:t>
            </w:r>
            <w:r w:rsidR="004F7CB2" w:rsidRPr="00357B3E">
              <w:rPr>
                <w:rFonts w:ascii="Gill Sans MT" w:hAnsi="Gill Sans MT"/>
                <w:sz w:val="22"/>
                <w:szCs w:val="22"/>
              </w:rPr>
              <w:t xml:space="preserve"> will be delivered within the legal and political framework that currently exists. </w:t>
            </w:r>
            <w:r w:rsidR="00B745A5" w:rsidRPr="00357B3E">
              <w:rPr>
                <w:rFonts w:ascii="Gill Sans MT" w:hAnsi="Gill Sans MT"/>
                <w:sz w:val="22"/>
                <w:szCs w:val="22"/>
              </w:rPr>
              <w:t>However</w:t>
            </w:r>
            <w:r w:rsidR="006B26C7" w:rsidRPr="00357B3E">
              <w:rPr>
                <w:rFonts w:ascii="Gill Sans MT" w:hAnsi="Gill Sans MT"/>
                <w:sz w:val="22"/>
                <w:szCs w:val="22"/>
              </w:rPr>
              <w:t>,</w:t>
            </w:r>
            <w:r w:rsidR="00B745A5" w:rsidRPr="00357B3E">
              <w:rPr>
                <w:rFonts w:ascii="Gill Sans MT" w:hAnsi="Gill Sans MT"/>
                <w:sz w:val="22"/>
                <w:szCs w:val="22"/>
              </w:rPr>
              <w:t xml:space="preserve"> this could potentially shift over the lifetime of the policy</w:t>
            </w:r>
            <w:r w:rsidR="00CA52F6" w:rsidRPr="00357B3E">
              <w:rPr>
                <w:rFonts w:ascii="Gill Sans MT" w:hAnsi="Gill Sans MT"/>
                <w:sz w:val="22"/>
                <w:szCs w:val="22"/>
              </w:rPr>
              <w:t xml:space="preserve"> and will be amended</w:t>
            </w:r>
            <w:r w:rsidR="001E5B02" w:rsidRPr="00357B3E">
              <w:rPr>
                <w:rFonts w:ascii="Gill Sans MT" w:hAnsi="Gill Sans MT"/>
                <w:sz w:val="22"/>
                <w:szCs w:val="22"/>
              </w:rPr>
              <w:t xml:space="preserve"> to take into consideration any future legislative changes.  For instance, the impending Domestic Abuse Bill 2020, waiting to be passed by</w:t>
            </w:r>
            <w:r w:rsidR="00362CFE" w:rsidRPr="00357B3E">
              <w:rPr>
                <w:rFonts w:ascii="Gill Sans MT" w:hAnsi="Gill Sans MT"/>
                <w:sz w:val="22"/>
                <w:szCs w:val="22"/>
              </w:rPr>
              <w:t xml:space="preserve"> P</w:t>
            </w:r>
            <w:r w:rsidR="001E5B02" w:rsidRPr="00357B3E">
              <w:rPr>
                <w:rFonts w:ascii="Gill Sans MT" w:hAnsi="Gill Sans MT"/>
                <w:sz w:val="22"/>
                <w:szCs w:val="22"/>
              </w:rPr>
              <w:t xml:space="preserve">arliament.  </w:t>
            </w:r>
          </w:p>
        </w:tc>
      </w:tr>
      <w:tr w:rsidR="00DC54BC" w:rsidRPr="00357B3E" w:rsidTr="00E944F1">
        <w:tc>
          <w:tcPr>
            <w:tcW w:w="4788" w:type="dxa"/>
            <w:shd w:val="clear" w:color="auto" w:fill="E0E0E0"/>
          </w:tcPr>
          <w:p w:rsidR="00BA5FB3" w:rsidRPr="00357B3E" w:rsidRDefault="00BA5FB3" w:rsidP="00BA5FB3">
            <w:pPr>
              <w:spacing w:after="200" w:line="276" w:lineRule="auto"/>
              <w:rPr>
                <w:rFonts w:ascii="Gill Sans MT" w:hAnsi="Gill Sans MT"/>
                <w:b/>
                <w:sz w:val="22"/>
                <w:szCs w:val="22"/>
              </w:rPr>
            </w:pPr>
            <w:r w:rsidRPr="00357B3E">
              <w:rPr>
                <w:rFonts w:ascii="Gill Sans MT" w:hAnsi="Gill Sans MT"/>
                <w:b/>
                <w:sz w:val="22"/>
                <w:szCs w:val="22"/>
              </w:rPr>
              <w:t>How will any identified risks be minimised?</w:t>
            </w:r>
          </w:p>
        </w:tc>
        <w:tc>
          <w:tcPr>
            <w:tcW w:w="9386" w:type="dxa"/>
          </w:tcPr>
          <w:p w:rsidR="00BA5FB3" w:rsidRPr="00357B3E" w:rsidRDefault="00012DF0" w:rsidP="00BA5FB3">
            <w:pPr>
              <w:spacing w:after="200" w:line="276" w:lineRule="auto"/>
              <w:rPr>
                <w:rFonts w:ascii="Gill Sans MT" w:hAnsi="Gill Sans MT"/>
                <w:sz w:val="22"/>
                <w:szCs w:val="22"/>
              </w:rPr>
            </w:pPr>
            <w:r w:rsidRPr="00357B3E">
              <w:rPr>
                <w:rFonts w:ascii="Gill Sans MT" w:hAnsi="Gill Sans MT"/>
                <w:sz w:val="22"/>
                <w:szCs w:val="22"/>
              </w:rPr>
              <w:t>The policy</w:t>
            </w:r>
            <w:r w:rsidR="00B745A5" w:rsidRPr="00357B3E">
              <w:rPr>
                <w:rFonts w:ascii="Gill Sans MT" w:hAnsi="Gill Sans MT"/>
                <w:sz w:val="22"/>
                <w:szCs w:val="22"/>
              </w:rPr>
              <w:t xml:space="preserve"> will be reviewed to maintain alignment </w:t>
            </w:r>
            <w:r w:rsidRPr="00357B3E">
              <w:rPr>
                <w:rFonts w:ascii="Gill Sans MT" w:hAnsi="Gill Sans MT"/>
                <w:sz w:val="22"/>
                <w:szCs w:val="22"/>
              </w:rPr>
              <w:t xml:space="preserve">with any </w:t>
            </w:r>
            <w:r w:rsidR="00A21DF9" w:rsidRPr="00357B3E">
              <w:rPr>
                <w:rFonts w:ascii="Gill Sans MT" w:hAnsi="Gill Sans MT"/>
                <w:sz w:val="22"/>
                <w:szCs w:val="22"/>
              </w:rPr>
              <w:t xml:space="preserve">future </w:t>
            </w:r>
            <w:r w:rsidRPr="00357B3E">
              <w:rPr>
                <w:rFonts w:ascii="Gill Sans MT" w:hAnsi="Gill Sans MT"/>
                <w:sz w:val="22"/>
                <w:szCs w:val="22"/>
              </w:rPr>
              <w:t xml:space="preserve">legislative </w:t>
            </w:r>
            <w:r w:rsidR="00D36C02" w:rsidRPr="00357B3E">
              <w:rPr>
                <w:rFonts w:ascii="Gill Sans MT" w:hAnsi="Gill Sans MT"/>
                <w:sz w:val="22"/>
                <w:szCs w:val="22"/>
              </w:rPr>
              <w:t xml:space="preserve">and service </w:t>
            </w:r>
            <w:r w:rsidRPr="00357B3E">
              <w:rPr>
                <w:rFonts w:ascii="Gill Sans MT" w:hAnsi="Gill Sans MT"/>
                <w:sz w:val="22"/>
                <w:szCs w:val="22"/>
              </w:rPr>
              <w:t>changes</w:t>
            </w:r>
            <w:r w:rsidR="00D36C02" w:rsidRPr="00357B3E">
              <w:rPr>
                <w:rFonts w:ascii="Gill Sans MT" w:hAnsi="Gill Sans MT"/>
                <w:sz w:val="22"/>
                <w:szCs w:val="22"/>
              </w:rPr>
              <w:t>.</w:t>
            </w:r>
          </w:p>
        </w:tc>
      </w:tr>
    </w:tbl>
    <w:p w:rsidR="009E6504" w:rsidRPr="00357B3E" w:rsidRDefault="009E6504" w:rsidP="00BA5FB3">
      <w:pPr>
        <w:rPr>
          <w:rFonts w:ascii="Gill Sans MT" w:hAnsi="Gill Sans MT"/>
          <w:b/>
          <w:sz w:val="20"/>
          <w:szCs w:val="20"/>
        </w:rPr>
      </w:pPr>
    </w:p>
    <w:p w:rsidR="00BA5FB3" w:rsidRPr="00357B3E" w:rsidRDefault="00BA5FB3" w:rsidP="00BA5FB3">
      <w:pPr>
        <w:rPr>
          <w:rFonts w:ascii="Gill Sans MT" w:hAnsi="Gill Sans MT"/>
          <w:b/>
        </w:rPr>
      </w:pPr>
      <w:r w:rsidRPr="00357B3E">
        <w:rPr>
          <w:rFonts w:ascii="Gill Sans MT" w:hAnsi="Gill Sans MT"/>
          <w:b/>
        </w:rPr>
        <w:t>Decision making:</w:t>
      </w:r>
    </w:p>
    <w:tbl>
      <w:tblPr>
        <w:tblStyle w:val="TableGrid"/>
        <w:tblW w:w="0" w:type="auto"/>
        <w:tblLook w:val="01E0" w:firstRow="1" w:lastRow="1" w:firstColumn="1" w:lastColumn="1" w:noHBand="0" w:noVBand="0"/>
      </w:tblPr>
      <w:tblGrid>
        <w:gridCol w:w="13008"/>
        <w:gridCol w:w="1166"/>
      </w:tblGrid>
      <w:tr w:rsidR="00BA5FB3" w:rsidRPr="00357B3E" w:rsidTr="009E6504">
        <w:trPr>
          <w:trHeight w:val="422"/>
        </w:trPr>
        <w:tc>
          <w:tcPr>
            <w:tcW w:w="13008" w:type="dxa"/>
            <w:shd w:val="clear" w:color="auto" w:fill="E0E0E0"/>
          </w:tcPr>
          <w:p w:rsidR="00BA5FB3" w:rsidRPr="00357B3E" w:rsidRDefault="00BA5FB3" w:rsidP="00BA5FB3">
            <w:pPr>
              <w:spacing w:after="200" w:line="276" w:lineRule="auto"/>
              <w:rPr>
                <w:rFonts w:ascii="Gill Sans MT" w:hAnsi="Gill Sans MT"/>
                <w:b/>
                <w:sz w:val="22"/>
                <w:szCs w:val="22"/>
              </w:rPr>
            </w:pPr>
            <w:r w:rsidRPr="00357B3E">
              <w:rPr>
                <w:rFonts w:ascii="Gill Sans MT" w:hAnsi="Gill Sans MT"/>
                <w:b/>
                <w:sz w:val="22"/>
                <w:szCs w:val="22"/>
              </w:rPr>
              <w:t xml:space="preserve">If yes to </w:t>
            </w:r>
            <w:r w:rsidR="00982D38" w:rsidRPr="00357B3E">
              <w:rPr>
                <w:rFonts w:ascii="Gill Sans MT" w:hAnsi="Gill Sans MT"/>
                <w:b/>
                <w:sz w:val="22"/>
                <w:szCs w:val="22"/>
              </w:rPr>
              <w:t>an</w:t>
            </w:r>
            <w:r w:rsidRPr="00357B3E">
              <w:rPr>
                <w:rFonts w:ascii="Gill Sans MT" w:hAnsi="Gill Sans MT"/>
                <w:b/>
                <w:sz w:val="22"/>
                <w:szCs w:val="22"/>
              </w:rPr>
              <w:t>y of the questions below – prepare an action plan to address</w:t>
            </w:r>
          </w:p>
        </w:tc>
        <w:tc>
          <w:tcPr>
            <w:tcW w:w="1166" w:type="dxa"/>
            <w:shd w:val="clear" w:color="auto" w:fill="E0E0E0"/>
          </w:tcPr>
          <w:p w:rsidR="00BA5FB3" w:rsidRPr="00357B3E" w:rsidRDefault="00BA5FB3" w:rsidP="00BA5FB3">
            <w:pPr>
              <w:spacing w:after="200" w:line="276" w:lineRule="auto"/>
              <w:rPr>
                <w:rFonts w:ascii="Gill Sans MT" w:hAnsi="Gill Sans MT"/>
                <w:b/>
                <w:sz w:val="22"/>
                <w:szCs w:val="22"/>
              </w:rPr>
            </w:pPr>
            <w:r w:rsidRPr="00357B3E">
              <w:rPr>
                <w:rFonts w:ascii="Gill Sans MT" w:hAnsi="Gill Sans MT"/>
                <w:b/>
                <w:sz w:val="22"/>
                <w:szCs w:val="22"/>
              </w:rPr>
              <w:t>Yes/No</w:t>
            </w:r>
          </w:p>
        </w:tc>
      </w:tr>
      <w:tr w:rsidR="00BA5FB3" w:rsidRPr="00357B3E" w:rsidTr="009E6504">
        <w:tc>
          <w:tcPr>
            <w:tcW w:w="13008" w:type="dxa"/>
          </w:tcPr>
          <w:p w:rsidR="00BA5FB3" w:rsidRPr="00357B3E" w:rsidRDefault="00BA5FB3" w:rsidP="00BA5FB3">
            <w:pPr>
              <w:spacing w:after="200" w:line="276" w:lineRule="auto"/>
              <w:rPr>
                <w:rFonts w:ascii="Gill Sans MT" w:hAnsi="Gill Sans MT"/>
                <w:sz w:val="22"/>
                <w:szCs w:val="22"/>
              </w:rPr>
            </w:pPr>
            <w:r w:rsidRPr="00357B3E">
              <w:rPr>
                <w:rFonts w:ascii="Gill Sans MT" w:hAnsi="Gill Sans MT"/>
                <w:sz w:val="22"/>
                <w:szCs w:val="22"/>
              </w:rPr>
              <w:t>Does the policy/service discriminate (directly or indirectly) against any section of the community?</w:t>
            </w:r>
          </w:p>
        </w:tc>
        <w:tc>
          <w:tcPr>
            <w:tcW w:w="1166" w:type="dxa"/>
          </w:tcPr>
          <w:p w:rsidR="00BA5FB3" w:rsidRPr="00357B3E" w:rsidRDefault="00D32D2F" w:rsidP="00BA5FB3">
            <w:pPr>
              <w:spacing w:after="200" w:line="276" w:lineRule="auto"/>
              <w:rPr>
                <w:rFonts w:ascii="Gill Sans MT" w:hAnsi="Gill Sans MT"/>
                <w:sz w:val="22"/>
                <w:szCs w:val="22"/>
              </w:rPr>
            </w:pPr>
            <w:r w:rsidRPr="00357B3E">
              <w:rPr>
                <w:rFonts w:ascii="Gill Sans MT" w:hAnsi="Gill Sans MT"/>
                <w:sz w:val="22"/>
                <w:szCs w:val="22"/>
              </w:rPr>
              <w:t>No</w:t>
            </w:r>
          </w:p>
        </w:tc>
      </w:tr>
      <w:tr w:rsidR="00BA5FB3" w:rsidRPr="00357B3E" w:rsidTr="009E6504">
        <w:tc>
          <w:tcPr>
            <w:tcW w:w="13008" w:type="dxa"/>
          </w:tcPr>
          <w:p w:rsidR="00BA5FB3" w:rsidRPr="00357B3E" w:rsidRDefault="00BA5FB3" w:rsidP="00BA5FB3">
            <w:pPr>
              <w:spacing w:after="200" w:line="276" w:lineRule="auto"/>
              <w:rPr>
                <w:rFonts w:ascii="Gill Sans MT" w:hAnsi="Gill Sans MT"/>
                <w:sz w:val="22"/>
                <w:szCs w:val="22"/>
              </w:rPr>
            </w:pPr>
            <w:r w:rsidRPr="00357B3E">
              <w:rPr>
                <w:rFonts w:ascii="Gill Sans MT" w:hAnsi="Gill Sans MT"/>
                <w:sz w:val="22"/>
                <w:szCs w:val="22"/>
              </w:rPr>
              <w:t>Do the changes have the potential to create inequality or worsen existing inequality?</w:t>
            </w:r>
          </w:p>
        </w:tc>
        <w:tc>
          <w:tcPr>
            <w:tcW w:w="1166" w:type="dxa"/>
          </w:tcPr>
          <w:p w:rsidR="00BA5FB3" w:rsidRPr="00357B3E" w:rsidRDefault="00D32D2F" w:rsidP="00D32D2F">
            <w:pPr>
              <w:spacing w:after="200" w:line="276" w:lineRule="auto"/>
              <w:rPr>
                <w:rFonts w:ascii="Gill Sans MT" w:hAnsi="Gill Sans MT"/>
                <w:sz w:val="22"/>
                <w:szCs w:val="22"/>
              </w:rPr>
            </w:pPr>
            <w:r w:rsidRPr="00357B3E">
              <w:rPr>
                <w:rFonts w:ascii="Gill Sans MT" w:hAnsi="Gill Sans MT"/>
                <w:sz w:val="22"/>
                <w:szCs w:val="22"/>
              </w:rPr>
              <w:t>No</w:t>
            </w:r>
          </w:p>
        </w:tc>
      </w:tr>
      <w:tr w:rsidR="00BA5FB3" w:rsidRPr="00357B3E" w:rsidTr="009E6504">
        <w:tc>
          <w:tcPr>
            <w:tcW w:w="13008" w:type="dxa"/>
          </w:tcPr>
          <w:p w:rsidR="00BA5FB3" w:rsidRPr="00357B3E" w:rsidRDefault="00BA5FB3" w:rsidP="009E6504">
            <w:pPr>
              <w:spacing w:after="200" w:line="276" w:lineRule="auto"/>
              <w:rPr>
                <w:rFonts w:ascii="Gill Sans MT" w:hAnsi="Gill Sans MT"/>
                <w:sz w:val="22"/>
                <w:szCs w:val="22"/>
              </w:rPr>
            </w:pPr>
            <w:r w:rsidRPr="00357B3E">
              <w:rPr>
                <w:rFonts w:ascii="Gill Sans MT" w:hAnsi="Gill Sans MT"/>
                <w:sz w:val="22"/>
                <w:szCs w:val="22"/>
              </w:rPr>
              <w:t xml:space="preserve">Do the changes have potential to address existing inequality </w:t>
            </w:r>
            <w:r w:rsidR="009E6504" w:rsidRPr="00357B3E">
              <w:rPr>
                <w:rFonts w:ascii="Gill Sans MT" w:hAnsi="Gill Sans MT"/>
                <w:sz w:val="22"/>
                <w:szCs w:val="22"/>
              </w:rPr>
              <w:t>– such as</w:t>
            </w:r>
            <w:r w:rsidRPr="00357B3E">
              <w:rPr>
                <w:rFonts w:ascii="Gill Sans MT" w:hAnsi="Gill Sans MT"/>
                <w:sz w:val="22"/>
                <w:szCs w:val="22"/>
              </w:rPr>
              <w:t xml:space="preserve"> promoting positive treatment</w:t>
            </w:r>
            <w:r w:rsidR="009E6504" w:rsidRPr="00357B3E">
              <w:rPr>
                <w:rFonts w:ascii="Gill Sans MT" w:hAnsi="Gill Sans MT"/>
                <w:sz w:val="22"/>
                <w:szCs w:val="22"/>
              </w:rPr>
              <w:t xml:space="preserve">, </w:t>
            </w:r>
            <w:r w:rsidRPr="00357B3E">
              <w:rPr>
                <w:rFonts w:ascii="Gill Sans MT" w:hAnsi="Gill Sans MT"/>
                <w:sz w:val="22"/>
                <w:szCs w:val="22"/>
              </w:rPr>
              <w:t>attitudes</w:t>
            </w:r>
            <w:r w:rsidR="009E6504" w:rsidRPr="00357B3E">
              <w:rPr>
                <w:rFonts w:ascii="Gill Sans MT" w:hAnsi="Gill Sans MT"/>
                <w:sz w:val="22"/>
                <w:szCs w:val="22"/>
              </w:rPr>
              <w:t xml:space="preserve"> </w:t>
            </w:r>
            <w:r w:rsidRPr="00357B3E">
              <w:rPr>
                <w:rFonts w:ascii="Gill Sans MT" w:hAnsi="Gill Sans MT"/>
                <w:sz w:val="22"/>
                <w:szCs w:val="22"/>
              </w:rPr>
              <w:t xml:space="preserve">to, or participation of disadvantaged groups? </w:t>
            </w:r>
          </w:p>
        </w:tc>
        <w:tc>
          <w:tcPr>
            <w:tcW w:w="1166" w:type="dxa"/>
          </w:tcPr>
          <w:p w:rsidR="00BA5FB3" w:rsidRPr="00357B3E" w:rsidRDefault="00D32D2F" w:rsidP="00D32D2F">
            <w:pPr>
              <w:spacing w:after="200" w:line="276" w:lineRule="auto"/>
              <w:rPr>
                <w:rFonts w:ascii="Gill Sans MT" w:hAnsi="Gill Sans MT"/>
                <w:sz w:val="22"/>
                <w:szCs w:val="22"/>
              </w:rPr>
            </w:pPr>
            <w:r w:rsidRPr="00357B3E">
              <w:rPr>
                <w:rFonts w:ascii="Gill Sans MT" w:hAnsi="Gill Sans MT"/>
                <w:sz w:val="22"/>
                <w:szCs w:val="22"/>
              </w:rPr>
              <w:t>Yes</w:t>
            </w:r>
          </w:p>
        </w:tc>
      </w:tr>
      <w:tr w:rsidR="00BA5FB3" w:rsidRPr="00357B3E" w:rsidTr="009E6504">
        <w:tc>
          <w:tcPr>
            <w:tcW w:w="13008" w:type="dxa"/>
          </w:tcPr>
          <w:p w:rsidR="00BA5FB3" w:rsidRPr="00357B3E" w:rsidRDefault="00BA5FB3" w:rsidP="00BA5FB3">
            <w:pPr>
              <w:spacing w:after="200" w:line="276" w:lineRule="auto"/>
              <w:rPr>
                <w:rFonts w:ascii="Gill Sans MT" w:hAnsi="Gill Sans MT"/>
                <w:sz w:val="22"/>
                <w:szCs w:val="22"/>
              </w:rPr>
            </w:pPr>
            <w:r w:rsidRPr="00357B3E">
              <w:rPr>
                <w:rFonts w:ascii="Gill Sans MT" w:hAnsi="Gill Sans MT"/>
                <w:sz w:val="22"/>
                <w:szCs w:val="22"/>
              </w:rPr>
              <w:t xml:space="preserve">Are there </w:t>
            </w:r>
            <w:r w:rsidR="0076358A" w:rsidRPr="00357B3E">
              <w:rPr>
                <w:rFonts w:ascii="Gill Sans MT" w:hAnsi="Gill Sans MT"/>
                <w:sz w:val="22"/>
                <w:szCs w:val="22"/>
              </w:rPr>
              <w:t>‘</w:t>
            </w:r>
            <w:r w:rsidRPr="00357B3E">
              <w:rPr>
                <w:rFonts w:ascii="Gill Sans MT" w:hAnsi="Gill Sans MT"/>
                <w:sz w:val="22"/>
                <w:szCs w:val="22"/>
              </w:rPr>
              <w:t>significant</w:t>
            </w:r>
            <w:r w:rsidR="0076358A" w:rsidRPr="00357B3E">
              <w:rPr>
                <w:rFonts w:ascii="Gill Sans MT" w:hAnsi="Gill Sans MT"/>
                <w:sz w:val="22"/>
                <w:szCs w:val="22"/>
              </w:rPr>
              <w:t>’</w:t>
            </w:r>
            <w:r w:rsidRPr="00357B3E">
              <w:rPr>
                <w:rFonts w:ascii="Gill Sans MT" w:hAnsi="Gill Sans MT"/>
                <w:sz w:val="22"/>
                <w:szCs w:val="22"/>
              </w:rPr>
              <w:t xml:space="preserve"> gaps in our knowledge which prevent us from making a reasonable assessment?</w:t>
            </w:r>
          </w:p>
          <w:p w:rsidR="006E3065" w:rsidRPr="00357B3E" w:rsidRDefault="006E3065" w:rsidP="00BA5FB3">
            <w:pPr>
              <w:spacing w:after="200" w:line="276" w:lineRule="auto"/>
              <w:rPr>
                <w:rFonts w:ascii="Gill Sans MT" w:hAnsi="Gill Sans MT"/>
                <w:sz w:val="22"/>
                <w:szCs w:val="22"/>
              </w:rPr>
            </w:pPr>
          </w:p>
        </w:tc>
        <w:tc>
          <w:tcPr>
            <w:tcW w:w="1166" w:type="dxa"/>
          </w:tcPr>
          <w:p w:rsidR="00BA5FB3" w:rsidRPr="00357B3E" w:rsidRDefault="00407649" w:rsidP="00FC57EC">
            <w:pPr>
              <w:spacing w:after="200" w:line="276" w:lineRule="auto"/>
              <w:rPr>
                <w:rFonts w:ascii="Gill Sans MT" w:hAnsi="Gill Sans MT"/>
                <w:sz w:val="22"/>
                <w:szCs w:val="22"/>
              </w:rPr>
            </w:pPr>
            <w:r w:rsidRPr="00357B3E">
              <w:rPr>
                <w:rFonts w:ascii="Gill Sans MT" w:hAnsi="Gill Sans MT"/>
                <w:sz w:val="22"/>
                <w:szCs w:val="22"/>
              </w:rPr>
              <w:t>No</w:t>
            </w:r>
          </w:p>
        </w:tc>
      </w:tr>
    </w:tbl>
    <w:p w:rsidR="00BA5FB3" w:rsidRPr="00357B3E" w:rsidRDefault="00BA5FB3" w:rsidP="00BA5FB3">
      <w:pPr>
        <w:rPr>
          <w:rFonts w:ascii="Gill Sans MT" w:hAnsi="Gill Sans M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9100"/>
      </w:tblGrid>
      <w:tr w:rsidR="00BA5FB3" w:rsidRPr="00357B3E" w:rsidTr="00B44C41">
        <w:tc>
          <w:tcPr>
            <w:tcW w:w="5070" w:type="dxa"/>
            <w:shd w:val="pct10" w:color="auto" w:fill="auto"/>
          </w:tcPr>
          <w:p w:rsidR="00BA5FB3" w:rsidRPr="00357B3E" w:rsidRDefault="000C758B" w:rsidP="000C758B">
            <w:pPr>
              <w:rPr>
                <w:rFonts w:ascii="Gill Sans MT" w:hAnsi="Gill Sans MT"/>
                <w:b/>
              </w:rPr>
            </w:pPr>
            <w:r w:rsidRPr="00357B3E">
              <w:rPr>
                <w:rFonts w:ascii="Gill Sans MT" w:hAnsi="Gill Sans MT"/>
                <w:b/>
              </w:rPr>
              <w:t>High/Low</w:t>
            </w:r>
            <w:r w:rsidR="00BA5FB3" w:rsidRPr="00357B3E">
              <w:rPr>
                <w:rFonts w:ascii="Gill Sans MT" w:hAnsi="Gill Sans MT"/>
                <w:b/>
              </w:rPr>
              <w:t>/No impact (on protected characteristics)</w:t>
            </w:r>
          </w:p>
        </w:tc>
        <w:tc>
          <w:tcPr>
            <w:tcW w:w="9100" w:type="dxa"/>
          </w:tcPr>
          <w:p w:rsidR="00BA5FB3" w:rsidRPr="00357B3E" w:rsidRDefault="00BA5FB3" w:rsidP="00E944F1">
            <w:pPr>
              <w:rPr>
                <w:rFonts w:ascii="Gill Sans MT" w:hAnsi="Gill Sans MT"/>
              </w:rPr>
            </w:pPr>
          </w:p>
        </w:tc>
      </w:tr>
      <w:tr w:rsidR="00BA5FB3" w:rsidRPr="00357B3E" w:rsidTr="00B44C41">
        <w:tc>
          <w:tcPr>
            <w:tcW w:w="5070" w:type="dxa"/>
            <w:shd w:val="pct10" w:color="auto" w:fill="auto"/>
          </w:tcPr>
          <w:p w:rsidR="00BA5FB3" w:rsidRPr="00357B3E" w:rsidRDefault="00BA5FB3" w:rsidP="00B61C0C">
            <w:pPr>
              <w:pStyle w:val="ListParagraph"/>
              <w:numPr>
                <w:ilvl w:val="0"/>
                <w:numId w:val="2"/>
              </w:numPr>
              <w:rPr>
                <w:rFonts w:ascii="Gill Sans MT" w:hAnsi="Gill Sans MT"/>
                <w:b/>
                <w:sz w:val="22"/>
                <w:szCs w:val="22"/>
              </w:rPr>
            </w:pPr>
            <w:r w:rsidRPr="00357B3E">
              <w:rPr>
                <w:rFonts w:ascii="Gill Sans MT" w:hAnsi="Gill Sans MT"/>
                <w:b/>
                <w:sz w:val="22"/>
                <w:szCs w:val="22"/>
              </w:rPr>
              <w:t>No major change</w:t>
            </w:r>
          </w:p>
          <w:p w:rsidR="00BA5FB3" w:rsidRPr="00357B3E" w:rsidRDefault="00BA5FB3" w:rsidP="00B61C0C">
            <w:pPr>
              <w:pStyle w:val="ListParagraph"/>
              <w:numPr>
                <w:ilvl w:val="0"/>
                <w:numId w:val="2"/>
              </w:numPr>
              <w:rPr>
                <w:rFonts w:ascii="Gill Sans MT" w:hAnsi="Gill Sans MT"/>
                <w:b/>
                <w:sz w:val="22"/>
                <w:szCs w:val="22"/>
              </w:rPr>
            </w:pPr>
            <w:r w:rsidRPr="00357B3E">
              <w:rPr>
                <w:rFonts w:ascii="Gill Sans MT" w:hAnsi="Gill Sans MT"/>
                <w:b/>
                <w:sz w:val="22"/>
                <w:szCs w:val="22"/>
              </w:rPr>
              <w:t>Adjust proposal</w:t>
            </w:r>
          </w:p>
          <w:p w:rsidR="00BA5FB3" w:rsidRPr="00357B3E" w:rsidRDefault="00BA5FB3" w:rsidP="00B61C0C">
            <w:pPr>
              <w:pStyle w:val="ListParagraph"/>
              <w:numPr>
                <w:ilvl w:val="0"/>
                <w:numId w:val="2"/>
              </w:numPr>
              <w:rPr>
                <w:rFonts w:ascii="Gill Sans MT" w:hAnsi="Gill Sans MT"/>
                <w:b/>
                <w:sz w:val="22"/>
                <w:szCs w:val="22"/>
              </w:rPr>
            </w:pPr>
            <w:r w:rsidRPr="00357B3E">
              <w:rPr>
                <w:rFonts w:ascii="Gill Sans MT" w:hAnsi="Gill Sans MT"/>
                <w:b/>
                <w:sz w:val="22"/>
                <w:szCs w:val="22"/>
              </w:rPr>
              <w:t>Continue proposal - with clear justification</w:t>
            </w:r>
          </w:p>
          <w:p w:rsidR="00BA5FB3" w:rsidRPr="00357B3E" w:rsidRDefault="00BA5FB3" w:rsidP="00B61C0C">
            <w:pPr>
              <w:pStyle w:val="ListParagraph"/>
              <w:numPr>
                <w:ilvl w:val="0"/>
                <w:numId w:val="2"/>
              </w:numPr>
              <w:rPr>
                <w:rFonts w:ascii="Gill Sans MT" w:hAnsi="Gill Sans MT"/>
                <w:b/>
                <w:sz w:val="22"/>
                <w:szCs w:val="22"/>
              </w:rPr>
            </w:pPr>
            <w:r w:rsidRPr="00357B3E">
              <w:rPr>
                <w:rFonts w:ascii="Gill Sans MT" w:hAnsi="Gill Sans MT"/>
                <w:b/>
                <w:sz w:val="22"/>
                <w:szCs w:val="22"/>
              </w:rPr>
              <w:t xml:space="preserve">Stop/remove proposal  </w:t>
            </w:r>
          </w:p>
        </w:tc>
        <w:tc>
          <w:tcPr>
            <w:tcW w:w="9100" w:type="dxa"/>
          </w:tcPr>
          <w:p w:rsidR="009E6504" w:rsidRPr="00357B3E" w:rsidRDefault="009E6504" w:rsidP="00594A05">
            <w:pPr>
              <w:rPr>
                <w:rFonts w:ascii="Gill Sans MT" w:hAnsi="Gill Sans MT"/>
              </w:rPr>
            </w:pPr>
            <w:r w:rsidRPr="00357B3E">
              <w:rPr>
                <w:rFonts w:ascii="Gill Sans MT" w:hAnsi="Gill Sans MT"/>
              </w:rPr>
              <w:t xml:space="preserve">No potential </w:t>
            </w:r>
            <w:r w:rsidR="00D86639" w:rsidRPr="00357B3E">
              <w:rPr>
                <w:rFonts w:ascii="Gill Sans MT" w:hAnsi="Gill Sans MT"/>
              </w:rPr>
              <w:t>a</w:t>
            </w:r>
            <w:r w:rsidRPr="00357B3E">
              <w:rPr>
                <w:rFonts w:ascii="Gill Sans MT" w:hAnsi="Gill Sans MT"/>
              </w:rPr>
              <w:t xml:space="preserve">dverse impact </w:t>
            </w:r>
            <w:r w:rsidR="00594A05" w:rsidRPr="00357B3E">
              <w:rPr>
                <w:rFonts w:ascii="Gill Sans MT" w:hAnsi="Gill Sans MT"/>
              </w:rPr>
              <w:t xml:space="preserve">on protected characteristics </w:t>
            </w:r>
            <w:r w:rsidRPr="00357B3E">
              <w:rPr>
                <w:rFonts w:ascii="Gill Sans MT" w:hAnsi="Gill Sans MT"/>
              </w:rPr>
              <w:t xml:space="preserve">and </w:t>
            </w:r>
            <w:r w:rsidR="00F26264" w:rsidRPr="00357B3E">
              <w:rPr>
                <w:rFonts w:ascii="Gill Sans MT" w:hAnsi="Gill Sans MT"/>
              </w:rPr>
              <w:t xml:space="preserve">all </w:t>
            </w:r>
            <w:r w:rsidRPr="00357B3E">
              <w:rPr>
                <w:rFonts w:ascii="Gill Sans MT" w:hAnsi="Gill Sans MT"/>
              </w:rPr>
              <w:t>opportunities to advance equality have been taken</w:t>
            </w:r>
            <w:r w:rsidR="00594A05" w:rsidRPr="00357B3E">
              <w:rPr>
                <w:rFonts w:ascii="Gill Sans MT" w:hAnsi="Gill Sans MT"/>
              </w:rPr>
              <w:t>.</w:t>
            </w:r>
          </w:p>
          <w:p w:rsidR="00BA5FB3" w:rsidRPr="00357B3E" w:rsidRDefault="00BA5FB3" w:rsidP="00594A05">
            <w:pPr>
              <w:pStyle w:val="Style1"/>
              <w:ind w:left="720"/>
              <w:rPr>
                <w:rFonts w:ascii="Gill Sans MT" w:hAnsi="Gill Sans MT"/>
                <w:sz w:val="22"/>
                <w:szCs w:val="22"/>
              </w:rPr>
            </w:pPr>
          </w:p>
        </w:tc>
      </w:tr>
      <w:tr w:rsidR="00BA5FB3" w:rsidRPr="00357B3E" w:rsidTr="00B44C41">
        <w:tc>
          <w:tcPr>
            <w:tcW w:w="5070" w:type="dxa"/>
            <w:shd w:val="pct10" w:color="auto" w:fill="auto"/>
          </w:tcPr>
          <w:p w:rsidR="00BA5FB3" w:rsidRPr="00357B3E" w:rsidRDefault="00BA5FB3" w:rsidP="00BA5FB3">
            <w:pPr>
              <w:rPr>
                <w:rFonts w:ascii="Gill Sans MT" w:hAnsi="Gill Sans MT"/>
                <w:b/>
              </w:rPr>
            </w:pPr>
            <w:r w:rsidRPr="00357B3E">
              <w:rPr>
                <w:rFonts w:ascii="Gill Sans MT" w:hAnsi="Gill Sans MT"/>
                <w:b/>
              </w:rPr>
              <w:lastRenderedPageBreak/>
              <w:t xml:space="preserve">Action plan attached? </w:t>
            </w:r>
          </w:p>
        </w:tc>
        <w:tc>
          <w:tcPr>
            <w:tcW w:w="9100" w:type="dxa"/>
          </w:tcPr>
          <w:p w:rsidR="00BA5FB3" w:rsidRPr="00357B3E" w:rsidRDefault="001934FD" w:rsidP="00BA5FB3">
            <w:pPr>
              <w:rPr>
                <w:rFonts w:ascii="Gill Sans MT" w:hAnsi="Gill Sans MT"/>
              </w:rPr>
            </w:pPr>
            <w:r w:rsidRPr="00357B3E">
              <w:rPr>
                <w:rFonts w:ascii="Gill Sans MT" w:hAnsi="Gill Sans MT"/>
              </w:rPr>
              <w:t>No</w:t>
            </w:r>
          </w:p>
        </w:tc>
      </w:tr>
      <w:tr w:rsidR="00BA5FB3" w:rsidRPr="00357B3E" w:rsidTr="00B44C41">
        <w:tc>
          <w:tcPr>
            <w:tcW w:w="5070" w:type="dxa"/>
            <w:shd w:val="pct10" w:color="auto" w:fill="auto"/>
          </w:tcPr>
          <w:p w:rsidR="00BA5FB3" w:rsidRPr="00357B3E" w:rsidRDefault="00BA5FB3" w:rsidP="00E944F1">
            <w:pPr>
              <w:rPr>
                <w:rFonts w:ascii="Gill Sans MT" w:hAnsi="Gill Sans MT"/>
                <w:b/>
              </w:rPr>
            </w:pPr>
            <w:r w:rsidRPr="00357B3E">
              <w:rPr>
                <w:rFonts w:ascii="Gill Sans MT" w:hAnsi="Gill Sans MT"/>
                <w:b/>
              </w:rPr>
              <w:t xml:space="preserve">Sign off </w:t>
            </w:r>
          </w:p>
          <w:p w:rsidR="0029047A" w:rsidRPr="00357B3E" w:rsidRDefault="0029047A" w:rsidP="00E944F1">
            <w:pPr>
              <w:rPr>
                <w:rFonts w:ascii="Gill Sans MT" w:hAnsi="Gill Sans MT"/>
                <w:b/>
              </w:rPr>
            </w:pPr>
          </w:p>
        </w:tc>
        <w:tc>
          <w:tcPr>
            <w:tcW w:w="9100" w:type="dxa"/>
          </w:tcPr>
          <w:p w:rsidR="009E6504" w:rsidRPr="00357B3E" w:rsidRDefault="00BA5FB3" w:rsidP="009E6504">
            <w:pPr>
              <w:rPr>
                <w:rFonts w:ascii="Gill Sans MT" w:hAnsi="Gill Sans MT"/>
              </w:rPr>
            </w:pPr>
            <w:r w:rsidRPr="00357B3E">
              <w:rPr>
                <w:rFonts w:ascii="Gill Sans MT" w:hAnsi="Gill Sans MT"/>
              </w:rPr>
              <w:t>Person(s) (name, job title</w:t>
            </w:r>
            <w:r w:rsidR="000C758B" w:rsidRPr="00357B3E">
              <w:rPr>
                <w:rFonts w:ascii="Gill Sans MT" w:hAnsi="Gill Sans MT"/>
              </w:rPr>
              <w:t>)</w:t>
            </w:r>
            <w:r w:rsidRPr="00357B3E">
              <w:rPr>
                <w:rFonts w:ascii="Gill Sans MT" w:hAnsi="Gill Sans MT"/>
              </w:rPr>
              <w:t xml:space="preserve"> </w:t>
            </w:r>
            <w:r w:rsidR="000C758B" w:rsidRPr="00357B3E">
              <w:rPr>
                <w:rFonts w:ascii="Gill Sans MT" w:hAnsi="Gill Sans MT"/>
              </w:rPr>
              <w:t>or group e</w:t>
            </w:r>
            <w:r w:rsidR="00062F83" w:rsidRPr="00357B3E">
              <w:rPr>
                <w:rFonts w:ascii="Gill Sans MT" w:hAnsi="Gill Sans MT"/>
              </w:rPr>
              <w:t>.</w:t>
            </w:r>
            <w:r w:rsidR="000C758B" w:rsidRPr="00357B3E">
              <w:rPr>
                <w:rFonts w:ascii="Gill Sans MT" w:hAnsi="Gill Sans MT"/>
              </w:rPr>
              <w:t>g</w:t>
            </w:r>
            <w:r w:rsidR="00062F83" w:rsidRPr="00357B3E">
              <w:rPr>
                <w:rFonts w:ascii="Gill Sans MT" w:hAnsi="Gill Sans MT"/>
              </w:rPr>
              <w:t>.</w:t>
            </w:r>
            <w:r w:rsidR="000C758B" w:rsidRPr="00357B3E">
              <w:rPr>
                <w:rFonts w:ascii="Gill Sans MT" w:hAnsi="Gill Sans MT"/>
              </w:rPr>
              <w:t xml:space="preserve"> DMT</w:t>
            </w:r>
          </w:p>
          <w:p w:rsidR="000C758B" w:rsidRPr="00357B3E" w:rsidRDefault="009E6504" w:rsidP="009E6504">
            <w:pPr>
              <w:rPr>
                <w:rFonts w:ascii="Gill Sans MT" w:hAnsi="Gill Sans MT"/>
              </w:rPr>
            </w:pPr>
            <w:r w:rsidRPr="00357B3E">
              <w:rPr>
                <w:rFonts w:ascii="Gill Sans MT" w:hAnsi="Gill Sans MT"/>
              </w:rPr>
              <w:t>D</w:t>
            </w:r>
            <w:r w:rsidR="000C758B" w:rsidRPr="00357B3E">
              <w:rPr>
                <w:rFonts w:ascii="Gill Sans MT" w:hAnsi="Gill Sans MT"/>
              </w:rPr>
              <w:t>ate</w:t>
            </w:r>
          </w:p>
        </w:tc>
      </w:tr>
    </w:tbl>
    <w:p w:rsidR="005F24FD" w:rsidRPr="00357B3E" w:rsidRDefault="005F24FD" w:rsidP="003F09E3">
      <w:pPr>
        <w:rPr>
          <w:rFonts w:ascii="Gill Sans MT" w:hAnsi="Gill Sans MT"/>
          <w:b/>
          <w:sz w:val="20"/>
          <w:szCs w:val="20"/>
        </w:rPr>
      </w:pPr>
    </w:p>
    <w:p w:rsidR="0043404F" w:rsidRPr="00357B3E" w:rsidRDefault="0043404F" w:rsidP="003F09E3">
      <w:pPr>
        <w:rPr>
          <w:rFonts w:ascii="Gill Sans MT" w:hAnsi="Gill Sans MT"/>
          <w:b/>
        </w:rPr>
      </w:pPr>
      <w:r w:rsidRPr="00357B3E">
        <w:rPr>
          <w:rFonts w:ascii="Gill Sans MT" w:hAnsi="Gill Sans MT"/>
          <w:b/>
        </w:rPr>
        <w:t>Summary Report</w:t>
      </w:r>
      <w:r w:rsidR="00D05459" w:rsidRPr="00357B3E">
        <w:rPr>
          <w:rFonts w:ascii="Gill Sans MT" w:hAnsi="Gill Sans MT"/>
          <w:b/>
        </w:rPr>
        <w:t xml:space="preserve"> </w:t>
      </w:r>
      <w:r w:rsidR="00D05459" w:rsidRPr="00357B3E">
        <w:rPr>
          <w:rFonts w:ascii="Gill Sans MT" w:hAnsi="Gill Sans MT"/>
        </w:rPr>
        <w:t>(where required)</w:t>
      </w:r>
      <w:r w:rsidRPr="00357B3E">
        <w:rPr>
          <w:rFonts w:ascii="Gill Sans MT" w:hAnsi="Gill Sans MT"/>
          <w:b/>
        </w:rPr>
        <w:t xml:space="preserve">: </w:t>
      </w:r>
    </w:p>
    <w:tbl>
      <w:tblPr>
        <w:tblStyle w:val="TableGrid"/>
        <w:tblW w:w="0" w:type="auto"/>
        <w:tblLook w:val="04A0" w:firstRow="1" w:lastRow="0" w:firstColumn="1" w:lastColumn="0" w:noHBand="0" w:noVBand="1"/>
      </w:tblPr>
      <w:tblGrid>
        <w:gridCol w:w="2145"/>
        <w:gridCol w:w="12081"/>
      </w:tblGrid>
      <w:tr w:rsidR="0043404F" w:rsidRPr="00357B3E" w:rsidTr="0043404F">
        <w:tc>
          <w:tcPr>
            <w:tcW w:w="2093" w:type="dxa"/>
            <w:shd w:val="clear" w:color="auto" w:fill="D9D9D9" w:themeFill="background1" w:themeFillShade="D9"/>
          </w:tcPr>
          <w:p w:rsidR="0043404F" w:rsidRPr="00357B3E" w:rsidRDefault="008152F6" w:rsidP="00B44C41">
            <w:pPr>
              <w:rPr>
                <w:rFonts w:ascii="Gill Sans MT" w:hAnsi="Gill Sans MT"/>
                <w:b/>
                <w:sz w:val="22"/>
                <w:szCs w:val="22"/>
              </w:rPr>
            </w:pPr>
            <w:r w:rsidRPr="00357B3E">
              <w:rPr>
                <w:rFonts w:ascii="Gill Sans MT" w:hAnsi="Gill Sans MT"/>
                <w:b/>
                <w:sz w:val="22"/>
                <w:szCs w:val="22"/>
              </w:rPr>
              <w:t>F</w:t>
            </w:r>
            <w:r w:rsidR="0043404F" w:rsidRPr="00357B3E">
              <w:rPr>
                <w:rFonts w:ascii="Gill Sans MT" w:hAnsi="Gill Sans MT"/>
                <w:b/>
                <w:sz w:val="22"/>
                <w:szCs w:val="22"/>
              </w:rPr>
              <w:t xml:space="preserve">ocus: </w:t>
            </w:r>
            <w:r w:rsidRPr="00357B3E">
              <w:rPr>
                <w:rFonts w:ascii="Gill Sans MT" w:hAnsi="Gill Sans MT"/>
                <w:b/>
                <w:sz w:val="22"/>
                <w:szCs w:val="22"/>
              </w:rPr>
              <w:t xml:space="preserve">relevant </w:t>
            </w:r>
            <w:r w:rsidR="0043404F" w:rsidRPr="00357B3E">
              <w:rPr>
                <w:rFonts w:ascii="Gill Sans MT" w:hAnsi="Gill Sans MT"/>
                <w:b/>
                <w:sz w:val="22"/>
                <w:szCs w:val="22"/>
              </w:rPr>
              <w:t xml:space="preserve">protected characteristics </w:t>
            </w:r>
          </w:p>
        </w:tc>
        <w:tc>
          <w:tcPr>
            <w:tcW w:w="12081" w:type="dxa"/>
          </w:tcPr>
          <w:p w:rsidR="0043404F" w:rsidRPr="00357B3E" w:rsidRDefault="0043404F" w:rsidP="003F09E3">
            <w:pPr>
              <w:rPr>
                <w:rFonts w:ascii="Gill Sans MT" w:hAnsi="Gill Sans MT"/>
                <w:sz w:val="22"/>
                <w:szCs w:val="22"/>
              </w:rPr>
            </w:pPr>
          </w:p>
          <w:p w:rsidR="00062F83" w:rsidRPr="00357B3E" w:rsidRDefault="00062F83" w:rsidP="003F09E3">
            <w:pPr>
              <w:rPr>
                <w:rFonts w:ascii="Gill Sans MT" w:hAnsi="Gill Sans MT"/>
                <w:sz w:val="22"/>
                <w:szCs w:val="22"/>
              </w:rPr>
            </w:pPr>
          </w:p>
          <w:p w:rsidR="00062F83" w:rsidRPr="00357B3E" w:rsidRDefault="00062F83" w:rsidP="003F09E3">
            <w:pPr>
              <w:rPr>
                <w:rFonts w:ascii="Gill Sans MT" w:hAnsi="Gill Sans MT"/>
                <w:sz w:val="22"/>
                <w:szCs w:val="22"/>
              </w:rPr>
            </w:pPr>
          </w:p>
          <w:p w:rsidR="00062F83" w:rsidRPr="00357B3E" w:rsidRDefault="00062F83" w:rsidP="003F09E3">
            <w:pPr>
              <w:rPr>
                <w:rFonts w:ascii="Gill Sans MT" w:hAnsi="Gill Sans MT"/>
                <w:sz w:val="22"/>
                <w:szCs w:val="22"/>
              </w:rPr>
            </w:pPr>
          </w:p>
        </w:tc>
      </w:tr>
      <w:tr w:rsidR="0043404F" w:rsidRPr="00357B3E" w:rsidTr="0043404F">
        <w:tc>
          <w:tcPr>
            <w:tcW w:w="2093" w:type="dxa"/>
            <w:shd w:val="clear" w:color="auto" w:fill="D9D9D9" w:themeFill="background1" w:themeFillShade="D9"/>
          </w:tcPr>
          <w:p w:rsidR="0043404F" w:rsidRPr="00357B3E" w:rsidRDefault="0043404F" w:rsidP="0043404F">
            <w:pPr>
              <w:rPr>
                <w:rFonts w:ascii="Gill Sans MT" w:hAnsi="Gill Sans MT"/>
                <w:b/>
                <w:sz w:val="22"/>
                <w:szCs w:val="22"/>
              </w:rPr>
            </w:pPr>
            <w:r w:rsidRPr="00357B3E">
              <w:rPr>
                <w:rFonts w:ascii="Gill Sans MT" w:hAnsi="Gill Sans MT"/>
                <w:b/>
                <w:sz w:val="22"/>
                <w:szCs w:val="22"/>
              </w:rPr>
              <w:t xml:space="preserve">Key </w:t>
            </w:r>
            <w:r w:rsidR="00E578CA" w:rsidRPr="00357B3E">
              <w:rPr>
                <w:rFonts w:ascii="Gill Sans MT" w:hAnsi="Gill Sans MT"/>
                <w:b/>
                <w:sz w:val="22"/>
                <w:szCs w:val="22"/>
              </w:rPr>
              <w:t>q</w:t>
            </w:r>
            <w:r w:rsidRPr="00357B3E">
              <w:rPr>
                <w:rFonts w:ascii="Gill Sans MT" w:hAnsi="Gill Sans MT"/>
                <w:b/>
                <w:sz w:val="22"/>
                <w:szCs w:val="22"/>
              </w:rPr>
              <w:t>uestions</w:t>
            </w:r>
            <w:r w:rsidR="008152F6" w:rsidRPr="00357B3E">
              <w:rPr>
                <w:rFonts w:ascii="Gill Sans MT" w:hAnsi="Gill Sans MT"/>
                <w:b/>
                <w:sz w:val="22"/>
                <w:szCs w:val="22"/>
              </w:rPr>
              <w:t xml:space="preserve"> considered</w:t>
            </w:r>
          </w:p>
          <w:p w:rsidR="0043404F" w:rsidRPr="00357B3E" w:rsidRDefault="0043404F" w:rsidP="0043404F">
            <w:pPr>
              <w:rPr>
                <w:rFonts w:ascii="Gill Sans MT" w:hAnsi="Gill Sans MT"/>
                <w:b/>
                <w:sz w:val="22"/>
                <w:szCs w:val="22"/>
              </w:rPr>
            </w:pPr>
          </w:p>
        </w:tc>
        <w:tc>
          <w:tcPr>
            <w:tcW w:w="12081" w:type="dxa"/>
          </w:tcPr>
          <w:p w:rsidR="0043404F" w:rsidRPr="00357B3E" w:rsidRDefault="0043404F" w:rsidP="003F09E3">
            <w:pPr>
              <w:rPr>
                <w:rFonts w:ascii="Gill Sans MT" w:hAnsi="Gill Sans MT"/>
                <w:sz w:val="22"/>
                <w:szCs w:val="22"/>
              </w:rPr>
            </w:pPr>
          </w:p>
          <w:p w:rsidR="008152F6" w:rsidRPr="00357B3E" w:rsidRDefault="008152F6" w:rsidP="003F09E3">
            <w:pPr>
              <w:rPr>
                <w:rFonts w:ascii="Gill Sans MT" w:hAnsi="Gill Sans MT"/>
                <w:sz w:val="22"/>
                <w:szCs w:val="22"/>
              </w:rPr>
            </w:pPr>
          </w:p>
          <w:p w:rsidR="00972346" w:rsidRPr="00357B3E" w:rsidRDefault="00972346" w:rsidP="003F09E3">
            <w:pPr>
              <w:rPr>
                <w:rFonts w:ascii="Gill Sans MT" w:hAnsi="Gill Sans MT"/>
                <w:sz w:val="22"/>
                <w:szCs w:val="22"/>
              </w:rPr>
            </w:pPr>
          </w:p>
          <w:p w:rsidR="00B44C41" w:rsidRPr="00357B3E" w:rsidRDefault="00B44C41" w:rsidP="003F09E3">
            <w:pPr>
              <w:rPr>
                <w:rFonts w:ascii="Gill Sans MT" w:hAnsi="Gill Sans MT"/>
                <w:sz w:val="22"/>
                <w:szCs w:val="22"/>
              </w:rPr>
            </w:pPr>
          </w:p>
        </w:tc>
      </w:tr>
      <w:tr w:rsidR="0043404F" w:rsidRPr="00357B3E" w:rsidTr="0043404F">
        <w:tc>
          <w:tcPr>
            <w:tcW w:w="2093" w:type="dxa"/>
            <w:shd w:val="clear" w:color="auto" w:fill="D9D9D9" w:themeFill="background1" w:themeFillShade="D9"/>
          </w:tcPr>
          <w:p w:rsidR="0043404F" w:rsidRPr="00357B3E" w:rsidRDefault="0043404F" w:rsidP="0043404F">
            <w:pPr>
              <w:rPr>
                <w:rFonts w:ascii="Gill Sans MT" w:hAnsi="Gill Sans MT"/>
                <w:b/>
                <w:sz w:val="22"/>
                <w:szCs w:val="22"/>
              </w:rPr>
            </w:pPr>
            <w:r w:rsidRPr="00357B3E">
              <w:rPr>
                <w:rFonts w:ascii="Gill Sans MT" w:hAnsi="Gill Sans MT"/>
                <w:b/>
                <w:sz w:val="22"/>
                <w:szCs w:val="22"/>
              </w:rPr>
              <w:t>Summary findings</w:t>
            </w:r>
          </w:p>
        </w:tc>
        <w:tc>
          <w:tcPr>
            <w:tcW w:w="12081" w:type="dxa"/>
          </w:tcPr>
          <w:p w:rsidR="0043404F" w:rsidRPr="00357B3E" w:rsidRDefault="0043404F" w:rsidP="003F09E3">
            <w:pPr>
              <w:rPr>
                <w:rFonts w:ascii="Gill Sans MT" w:hAnsi="Gill Sans MT"/>
                <w:sz w:val="22"/>
                <w:szCs w:val="22"/>
              </w:rPr>
            </w:pPr>
          </w:p>
          <w:p w:rsidR="0043404F" w:rsidRPr="00357B3E" w:rsidRDefault="0043404F" w:rsidP="003F09E3">
            <w:pPr>
              <w:rPr>
                <w:rFonts w:ascii="Gill Sans MT" w:hAnsi="Gill Sans MT"/>
                <w:sz w:val="22"/>
                <w:szCs w:val="22"/>
              </w:rPr>
            </w:pPr>
          </w:p>
        </w:tc>
      </w:tr>
      <w:tr w:rsidR="0043404F" w:rsidRPr="00357B3E" w:rsidTr="0043404F">
        <w:tc>
          <w:tcPr>
            <w:tcW w:w="2093" w:type="dxa"/>
            <w:shd w:val="clear" w:color="auto" w:fill="D9D9D9" w:themeFill="background1" w:themeFillShade="D9"/>
          </w:tcPr>
          <w:p w:rsidR="0043404F" w:rsidRPr="00357B3E" w:rsidRDefault="0043404F" w:rsidP="003F09E3">
            <w:pPr>
              <w:rPr>
                <w:rFonts w:ascii="Gill Sans MT" w:hAnsi="Gill Sans MT"/>
                <w:b/>
                <w:sz w:val="22"/>
                <w:szCs w:val="22"/>
              </w:rPr>
            </w:pPr>
            <w:r w:rsidRPr="00357B3E">
              <w:rPr>
                <w:rFonts w:ascii="Gill Sans MT" w:hAnsi="Gill Sans MT"/>
                <w:b/>
                <w:sz w:val="22"/>
                <w:szCs w:val="22"/>
              </w:rPr>
              <w:t>Data reviewed</w:t>
            </w:r>
          </w:p>
          <w:p w:rsidR="0043404F" w:rsidRPr="00357B3E" w:rsidRDefault="0043404F" w:rsidP="003F09E3">
            <w:pPr>
              <w:rPr>
                <w:rFonts w:ascii="Gill Sans MT" w:hAnsi="Gill Sans MT"/>
                <w:b/>
                <w:sz w:val="22"/>
                <w:szCs w:val="22"/>
              </w:rPr>
            </w:pPr>
          </w:p>
        </w:tc>
        <w:tc>
          <w:tcPr>
            <w:tcW w:w="12081" w:type="dxa"/>
          </w:tcPr>
          <w:p w:rsidR="0043404F" w:rsidRPr="00357B3E" w:rsidRDefault="0043404F" w:rsidP="00B44C41">
            <w:pPr>
              <w:rPr>
                <w:rFonts w:ascii="Gill Sans MT" w:hAnsi="Gill Sans MT"/>
                <w:sz w:val="22"/>
                <w:szCs w:val="22"/>
              </w:rPr>
            </w:pPr>
            <w:r w:rsidRPr="00357B3E">
              <w:rPr>
                <w:rFonts w:ascii="Gill Sans MT" w:hAnsi="Gill Sans MT"/>
                <w:sz w:val="22"/>
                <w:szCs w:val="22"/>
              </w:rPr>
              <w:t>Summarise or state if append</w:t>
            </w:r>
            <w:r w:rsidR="00B44C41" w:rsidRPr="00357B3E">
              <w:rPr>
                <w:rFonts w:ascii="Gill Sans MT" w:hAnsi="Gill Sans MT"/>
                <w:sz w:val="22"/>
                <w:szCs w:val="22"/>
              </w:rPr>
              <w:t>ed</w:t>
            </w:r>
          </w:p>
        </w:tc>
      </w:tr>
      <w:tr w:rsidR="0043404F" w:rsidRPr="00357B3E" w:rsidTr="0043404F">
        <w:tc>
          <w:tcPr>
            <w:tcW w:w="2093" w:type="dxa"/>
            <w:shd w:val="clear" w:color="auto" w:fill="D9D9D9" w:themeFill="background1" w:themeFillShade="D9"/>
          </w:tcPr>
          <w:p w:rsidR="0043404F" w:rsidRPr="00357B3E" w:rsidRDefault="0043404F" w:rsidP="0043404F">
            <w:pPr>
              <w:rPr>
                <w:rFonts w:ascii="Gill Sans MT" w:hAnsi="Gill Sans MT"/>
                <w:b/>
                <w:sz w:val="22"/>
                <w:szCs w:val="22"/>
              </w:rPr>
            </w:pPr>
            <w:r w:rsidRPr="00357B3E">
              <w:rPr>
                <w:rFonts w:ascii="Gill Sans MT" w:hAnsi="Gill Sans MT"/>
                <w:b/>
                <w:sz w:val="22"/>
                <w:szCs w:val="22"/>
              </w:rPr>
              <w:t>Assessment of impacts (avoid, mitigate, justify)</w:t>
            </w:r>
          </w:p>
        </w:tc>
        <w:tc>
          <w:tcPr>
            <w:tcW w:w="12081" w:type="dxa"/>
          </w:tcPr>
          <w:p w:rsidR="0043404F" w:rsidRPr="00357B3E" w:rsidRDefault="0043404F" w:rsidP="003F09E3">
            <w:pPr>
              <w:rPr>
                <w:rFonts w:ascii="Gill Sans MT" w:hAnsi="Gill Sans MT"/>
                <w:sz w:val="22"/>
                <w:szCs w:val="22"/>
              </w:rPr>
            </w:pPr>
          </w:p>
          <w:p w:rsidR="00062F83" w:rsidRPr="00357B3E" w:rsidRDefault="00062F83" w:rsidP="003F09E3">
            <w:pPr>
              <w:rPr>
                <w:rFonts w:ascii="Gill Sans MT" w:hAnsi="Gill Sans MT"/>
                <w:sz w:val="22"/>
                <w:szCs w:val="22"/>
              </w:rPr>
            </w:pPr>
          </w:p>
          <w:p w:rsidR="00062F83" w:rsidRPr="00357B3E" w:rsidRDefault="00062F83" w:rsidP="003F09E3">
            <w:pPr>
              <w:rPr>
                <w:rFonts w:ascii="Gill Sans MT" w:hAnsi="Gill Sans MT"/>
                <w:sz w:val="22"/>
                <w:szCs w:val="22"/>
              </w:rPr>
            </w:pPr>
          </w:p>
        </w:tc>
      </w:tr>
      <w:tr w:rsidR="0043404F" w:rsidRPr="00357B3E" w:rsidTr="0043404F">
        <w:tc>
          <w:tcPr>
            <w:tcW w:w="2093" w:type="dxa"/>
            <w:shd w:val="clear" w:color="auto" w:fill="D9D9D9" w:themeFill="background1" w:themeFillShade="D9"/>
          </w:tcPr>
          <w:p w:rsidR="0043404F" w:rsidRPr="00357B3E" w:rsidRDefault="0043404F" w:rsidP="003F09E3">
            <w:pPr>
              <w:rPr>
                <w:rFonts w:ascii="Gill Sans MT" w:hAnsi="Gill Sans MT"/>
                <w:b/>
                <w:sz w:val="22"/>
                <w:szCs w:val="22"/>
              </w:rPr>
            </w:pPr>
            <w:r w:rsidRPr="00357B3E">
              <w:rPr>
                <w:rFonts w:ascii="Gill Sans MT" w:hAnsi="Gill Sans MT"/>
                <w:b/>
                <w:sz w:val="22"/>
                <w:szCs w:val="22"/>
              </w:rPr>
              <w:t>Recommendations</w:t>
            </w:r>
          </w:p>
          <w:p w:rsidR="0043404F" w:rsidRPr="00357B3E" w:rsidRDefault="0043404F" w:rsidP="003F09E3">
            <w:pPr>
              <w:rPr>
                <w:rFonts w:ascii="Gill Sans MT" w:hAnsi="Gill Sans MT"/>
                <w:b/>
                <w:sz w:val="22"/>
                <w:szCs w:val="22"/>
              </w:rPr>
            </w:pPr>
          </w:p>
        </w:tc>
        <w:tc>
          <w:tcPr>
            <w:tcW w:w="12081" w:type="dxa"/>
          </w:tcPr>
          <w:p w:rsidR="0043404F" w:rsidRPr="00357B3E" w:rsidRDefault="0043404F" w:rsidP="003F09E3">
            <w:pPr>
              <w:rPr>
                <w:rFonts w:ascii="Gill Sans MT" w:hAnsi="Gill Sans MT"/>
                <w:sz w:val="22"/>
                <w:szCs w:val="22"/>
              </w:rPr>
            </w:pPr>
          </w:p>
          <w:p w:rsidR="00062F83" w:rsidRPr="00357B3E" w:rsidRDefault="00062F83" w:rsidP="003F09E3">
            <w:pPr>
              <w:rPr>
                <w:rFonts w:ascii="Gill Sans MT" w:hAnsi="Gill Sans MT"/>
                <w:sz w:val="22"/>
                <w:szCs w:val="22"/>
              </w:rPr>
            </w:pPr>
          </w:p>
          <w:p w:rsidR="00972346" w:rsidRPr="00357B3E" w:rsidRDefault="00972346" w:rsidP="003F09E3">
            <w:pPr>
              <w:rPr>
                <w:rFonts w:ascii="Gill Sans MT" w:hAnsi="Gill Sans MT"/>
                <w:sz w:val="22"/>
                <w:szCs w:val="22"/>
              </w:rPr>
            </w:pPr>
          </w:p>
          <w:p w:rsidR="0043404F" w:rsidRPr="00357B3E" w:rsidRDefault="0043404F" w:rsidP="003F09E3">
            <w:pPr>
              <w:rPr>
                <w:rFonts w:ascii="Gill Sans MT" w:hAnsi="Gill Sans MT"/>
                <w:sz w:val="22"/>
                <w:szCs w:val="22"/>
              </w:rPr>
            </w:pPr>
          </w:p>
        </w:tc>
      </w:tr>
      <w:tr w:rsidR="0043404F" w:rsidRPr="00357B3E" w:rsidTr="0043404F">
        <w:tc>
          <w:tcPr>
            <w:tcW w:w="2093" w:type="dxa"/>
            <w:shd w:val="clear" w:color="auto" w:fill="D9D9D9" w:themeFill="background1" w:themeFillShade="D9"/>
          </w:tcPr>
          <w:p w:rsidR="0043404F" w:rsidRPr="00357B3E" w:rsidRDefault="0043404F" w:rsidP="003F09E3">
            <w:pPr>
              <w:rPr>
                <w:rFonts w:ascii="Gill Sans MT" w:hAnsi="Gill Sans MT"/>
                <w:b/>
                <w:sz w:val="22"/>
                <w:szCs w:val="22"/>
              </w:rPr>
            </w:pPr>
            <w:r w:rsidRPr="00357B3E">
              <w:rPr>
                <w:rFonts w:ascii="Gill Sans MT" w:hAnsi="Gill Sans MT"/>
                <w:b/>
                <w:sz w:val="22"/>
                <w:szCs w:val="22"/>
              </w:rPr>
              <w:t>Any further action</w:t>
            </w:r>
          </w:p>
        </w:tc>
        <w:tc>
          <w:tcPr>
            <w:tcW w:w="12081" w:type="dxa"/>
          </w:tcPr>
          <w:p w:rsidR="0043404F" w:rsidRPr="00357B3E" w:rsidRDefault="0043404F" w:rsidP="003F09E3">
            <w:pPr>
              <w:rPr>
                <w:rFonts w:ascii="Gill Sans MT" w:hAnsi="Gill Sans MT"/>
                <w:sz w:val="22"/>
                <w:szCs w:val="22"/>
              </w:rPr>
            </w:pPr>
          </w:p>
          <w:p w:rsidR="00062F83" w:rsidRPr="00357B3E" w:rsidRDefault="00062F83" w:rsidP="003F09E3">
            <w:pPr>
              <w:rPr>
                <w:rFonts w:ascii="Gill Sans MT" w:hAnsi="Gill Sans MT"/>
                <w:sz w:val="22"/>
                <w:szCs w:val="22"/>
              </w:rPr>
            </w:pPr>
          </w:p>
        </w:tc>
      </w:tr>
    </w:tbl>
    <w:p w:rsidR="0043404F" w:rsidRPr="00357B3E" w:rsidRDefault="0043404F" w:rsidP="006F5D7A">
      <w:pPr>
        <w:pStyle w:val="Style1"/>
        <w:rPr>
          <w:rFonts w:ascii="Gill Sans MT" w:hAnsi="Gill Sans MT" w:cs="Arial"/>
          <w:bCs/>
        </w:rPr>
      </w:pPr>
    </w:p>
    <w:p w:rsidR="007E5AC6" w:rsidRPr="00357B3E" w:rsidRDefault="007E5AC6" w:rsidP="006F5D7A">
      <w:pPr>
        <w:pStyle w:val="Style1"/>
        <w:rPr>
          <w:rFonts w:ascii="Gill Sans MT" w:hAnsi="Gill Sans MT" w:cs="Arial"/>
          <w:bCs/>
        </w:rPr>
      </w:pPr>
    </w:p>
    <w:sectPr w:rsidR="007E5AC6" w:rsidRPr="00357B3E" w:rsidSect="005A0C44">
      <w:footerReference w:type="default" r:id="rId13"/>
      <w:pgSz w:w="16838" w:h="11906" w:orient="landscape"/>
      <w:pgMar w:top="1146" w:right="1440" w:bottom="1440" w:left="1156"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B83" w:rsidRDefault="00F47B83" w:rsidP="0080785E">
      <w:pPr>
        <w:spacing w:after="0" w:line="240" w:lineRule="auto"/>
      </w:pPr>
      <w:r>
        <w:separator/>
      </w:r>
    </w:p>
  </w:endnote>
  <w:endnote w:type="continuationSeparator" w:id="0">
    <w:p w:rsidR="00F47B83" w:rsidRDefault="00F47B83" w:rsidP="008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altName w:val="Segoe UI Light"/>
    <w:charset w:val="B1"/>
    <w:family w:val="swiss"/>
    <w:pitch w:val="variable"/>
    <w:sig w:usb0="80000A67" w:usb1="00000000" w:usb2="00000000" w:usb3="00000000" w:csb0="000001F7" w:csb1="00000000"/>
  </w:font>
  <w:font w:name="GillSans">
    <w:altName w:val="Calibr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922345"/>
      <w:docPartObj>
        <w:docPartGallery w:val="Page Numbers (Bottom of Page)"/>
        <w:docPartUnique/>
      </w:docPartObj>
    </w:sdtPr>
    <w:sdtEndPr>
      <w:rPr>
        <w:rFonts w:ascii="Gill Sans" w:hAnsi="Gill Sans" w:cs="Gill Sans" w:hint="cs"/>
        <w:noProof/>
        <w:sz w:val="21"/>
        <w:szCs w:val="21"/>
      </w:rPr>
    </w:sdtEndPr>
    <w:sdtContent>
      <w:p w:rsidR="00554AAC" w:rsidRPr="005A0C44" w:rsidRDefault="00554AAC">
        <w:pPr>
          <w:pStyle w:val="Footer"/>
          <w:jc w:val="right"/>
          <w:rPr>
            <w:rFonts w:ascii="Gill Sans" w:hAnsi="Gill Sans" w:cs="Gill Sans"/>
            <w:sz w:val="21"/>
            <w:szCs w:val="21"/>
          </w:rPr>
        </w:pPr>
        <w:r w:rsidRPr="005A0C44">
          <w:rPr>
            <w:rFonts w:ascii="Gill Sans" w:hAnsi="Gill Sans" w:cs="Gill Sans" w:hint="cs"/>
            <w:sz w:val="21"/>
            <w:szCs w:val="21"/>
          </w:rPr>
          <w:fldChar w:fldCharType="begin"/>
        </w:r>
        <w:r w:rsidRPr="005A0C44">
          <w:rPr>
            <w:rFonts w:ascii="Gill Sans" w:hAnsi="Gill Sans" w:cs="Gill Sans" w:hint="cs"/>
            <w:sz w:val="21"/>
            <w:szCs w:val="21"/>
          </w:rPr>
          <w:instrText xml:space="preserve"> PAGE   \* MERGEFORMAT </w:instrText>
        </w:r>
        <w:r w:rsidRPr="005A0C44">
          <w:rPr>
            <w:rFonts w:ascii="Gill Sans" w:hAnsi="Gill Sans" w:cs="Gill Sans" w:hint="cs"/>
            <w:sz w:val="21"/>
            <w:szCs w:val="21"/>
          </w:rPr>
          <w:fldChar w:fldCharType="separate"/>
        </w:r>
        <w:r w:rsidRPr="005A0C44">
          <w:rPr>
            <w:rFonts w:ascii="Gill Sans" w:hAnsi="Gill Sans" w:cs="Gill Sans" w:hint="cs"/>
            <w:noProof/>
            <w:sz w:val="21"/>
            <w:szCs w:val="21"/>
          </w:rPr>
          <w:t>7</w:t>
        </w:r>
        <w:r w:rsidRPr="005A0C44">
          <w:rPr>
            <w:rFonts w:ascii="Gill Sans" w:hAnsi="Gill Sans" w:cs="Gill Sans" w:hint="cs"/>
            <w:noProof/>
            <w:sz w:val="21"/>
            <w:szCs w:val="21"/>
          </w:rPr>
          <w:fldChar w:fldCharType="end"/>
        </w:r>
      </w:p>
    </w:sdtContent>
  </w:sdt>
  <w:p w:rsidR="00554AAC" w:rsidRDefault="00554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B83" w:rsidRDefault="00F47B83" w:rsidP="0080785E">
      <w:pPr>
        <w:spacing w:after="0" w:line="240" w:lineRule="auto"/>
      </w:pPr>
      <w:r>
        <w:separator/>
      </w:r>
    </w:p>
  </w:footnote>
  <w:footnote w:type="continuationSeparator" w:id="0">
    <w:p w:rsidR="00F47B83" w:rsidRDefault="00F47B83" w:rsidP="0080785E">
      <w:pPr>
        <w:spacing w:after="0" w:line="240" w:lineRule="auto"/>
      </w:pPr>
      <w:r>
        <w:continuationSeparator/>
      </w:r>
    </w:p>
  </w:footnote>
  <w:footnote w:id="1">
    <w:p w:rsidR="00554AAC" w:rsidRPr="0020565C" w:rsidRDefault="00554AAC">
      <w:pPr>
        <w:pStyle w:val="FootnoteText"/>
        <w:rPr>
          <w:sz w:val="16"/>
          <w:szCs w:val="16"/>
        </w:rPr>
      </w:pPr>
      <w:r>
        <w:rPr>
          <w:rStyle w:val="FootnoteReference"/>
        </w:rPr>
        <w:footnoteRef/>
      </w:r>
      <w:r>
        <w:t xml:space="preserve"> </w:t>
      </w:r>
      <w:r w:rsidRPr="0020565C">
        <w:rPr>
          <w:sz w:val="16"/>
          <w:szCs w:val="16"/>
        </w:rPr>
        <w:t>For this protected characteristic, analysis only applies to elimination of unlawful discrimination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261B"/>
    <w:multiLevelType w:val="hybridMultilevel"/>
    <w:tmpl w:val="5BEE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448C"/>
    <w:multiLevelType w:val="hybridMultilevel"/>
    <w:tmpl w:val="04A47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C4379"/>
    <w:multiLevelType w:val="hybridMultilevel"/>
    <w:tmpl w:val="51EC5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44D24"/>
    <w:multiLevelType w:val="hybridMultilevel"/>
    <w:tmpl w:val="3DC0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34A76"/>
    <w:multiLevelType w:val="hybridMultilevel"/>
    <w:tmpl w:val="CB0C1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EE3B70"/>
    <w:multiLevelType w:val="hybridMultilevel"/>
    <w:tmpl w:val="0ABE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F2413"/>
    <w:multiLevelType w:val="hybridMultilevel"/>
    <w:tmpl w:val="6F6E283A"/>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7" w15:restartNumberingAfterBreak="0">
    <w:nsid w:val="42F27CE6"/>
    <w:multiLevelType w:val="hybridMultilevel"/>
    <w:tmpl w:val="89FC1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C1C95"/>
    <w:multiLevelType w:val="hybridMultilevel"/>
    <w:tmpl w:val="9EAC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F75D1"/>
    <w:multiLevelType w:val="hybridMultilevel"/>
    <w:tmpl w:val="B70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1C3496"/>
    <w:multiLevelType w:val="hybridMultilevel"/>
    <w:tmpl w:val="D284C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6459BE"/>
    <w:multiLevelType w:val="hybridMultilevel"/>
    <w:tmpl w:val="5424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7913E4"/>
    <w:multiLevelType w:val="hybridMultilevel"/>
    <w:tmpl w:val="092E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4A5B32"/>
    <w:multiLevelType w:val="hybridMultilevel"/>
    <w:tmpl w:val="13420E4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57053158"/>
    <w:multiLevelType w:val="hybridMultilevel"/>
    <w:tmpl w:val="687CD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C705D"/>
    <w:multiLevelType w:val="hybridMultilevel"/>
    <w:tmpl w:val="EAC0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45F36"/>
    <w:multiLevelType w:val="hybridMultilevel"/>
    <w:tmpl w:val="E3C21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661317"/>
    <w:multiLevelType w:val="hybridMultilevel"/>
    <w:tmpl w:val="F8E0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DC11ED"/>
    <w:multiLevelType w:val="hybridMultilevel"/>
    <w:tmpl w:val="BDE48D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1"/>
  </w:num>
  <w:num w:numId="2">
    <w:abstractNumId w:val="10"/>
  </w:num>
  <w:num w:numId="3">
    <w:abstractNumId w:val="16"/>
  </w:num>
  <w:num w:numId="4">
    <w:abstractNumId w:val="2"/>
  </w:num>
  <w:num w:numId="5">
    <w:abstractNumId w:val="7"/>
  </w:num>
  <w:num w:numId="6">
    <w:abstractNumId w:val="12"/>
  </w:num>
  <w:num w:numId="7">
    <w:abstractNumId w:val="1"/>
  </w:num>
  <w:num w:numId="8">
    <w:abstractNumId w:val="5"/>
  </w:num>
  <w:num w:numId="9">
    <w:abstractNumId w:val="15"/>
  </w:num>
  <w:num w:numId="10">
    <w:abstractNumId w:val="8"/>
  </w:num>
  <w:num w:numId="11">
    <w:abstractNumId w:val="17"/>
  </w:num>
  <w:num w:numId="12">
    <w:abstractNumId w:val="0"/>
  </w:num>
  <w:num w:numId="13">
    <w:abstractNumId w:val="18"/>
  </w:num>
  <w:num w:numId="14">
    <w:abstractNumId w:val="3"/>
  </w:num>
  <w:num w:numId="15">
    <w:abstractNumId w:val="4"/>
  </w:num>
  <w:num w:numId="16">
    <w:abstractNumId w:val="9"/>
  </w:num>
  <w:num w:numId="17">
    <w:abstractNumId w:val="14"/>
  </w:num>
  <w:num w:numId="18">
    <w:abstractNumId w:val="0"/>
  </w:num>
  <w:num w:numId="19">
    <w:abstractNumId w:val="6"/>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3E"/>
    <w:rsid w:val="00011C69"/>
    <w:rsid w:val="00012DF0"/>
    <w:rsid w:val="00014462"/>
    <w:rsid w:val="0002412B"/>
    <w:rsid w:val="00024362"/>
    <w:rsid w:val="000245CC"/>
    <w:rsid w:val="000247F5"/>
    <w:rsid w:val="000309DC"/>
    <w:rsid w:val="00035B0F"/>
    <w:rsid w:val="00037CEE"/>
    <w:rsid w:val="000404A4"/>
    <w:rsid w:val="000440BD"/>
    <w:rsid w:val="000456F0"/>
    <w:rsid w:val="000476C4"/>
    <w:rsid w:val="000522C9"/>
    <w:rsid w:val="00054093"/>
    <w:rsid w:val="00054CB5"/>
    <w:rsid w:val="000562ED"/>
    <w:rsid w:val="000575B4"/>
    <w:rsid w:val="00061F1A"/>
    <w:rsid w:val="000623EA"/>
    <w:rsid w:val="00062A30"/>
    <w:rsid w:val="00062F83"/>
    <w:rsid w:val="00063367"/>
    <w:rsid w:val="00070C28"/>
    <w:rsid w:val="0007178F"/>
    <w:rsid w:val="00076A53"/>
    <w:rsid w:val="00082BCD"/>
    <w:rsid w:val="0008617B"/>
    <w:rsid w:val="000861A6"/>
    <w:rsid w:val="000A533E"/>
    <w:rsid w:val="000B14CB"/>
    <w:rsid w:val="000B2890"/>
    <w:rsid w:val="000B6E10"/>
    <w:rsid w:val="000C2271"/>
    <w:rsid w:val="000C3D4C"/>
    <w:rsid w:val="000C758B"/>
    <w:rsid w:val="000C7973"/>
    <w:rsid w:val="000E1082"/>
    <w:rsid w:val="000E3B49"/>
    <w:rsid w:val="000F7D24"/>
    <w:rsid w:val="00101829"/>
    <w:rsid w:val="001107EF"/>
    <w:rsid w:val="00112E65"/>
    <w:rsid w:val="001137BF"/>
    <w:rsid w:val="00132ACB"/>
    <w:rsid w:val="001467B4"/>
    <w:rsid w:val="00163A16"/>
    <w:rsid w:val="00163B5C"/>
    <w:rsid w:val="00174D23"/>
    <w:rsid w:val="00176E78"/>
    <w:rsid w:val="00180E43"/>
    <w:rsid w:val="0018289A"/>
    <w:rsid w:val="00182D8A"/>
    <w:rsid w:val="001934FD"/>
    <w:rsid w:val="00195B47"/>
    <w:rsid w:val="001A3AAB"/>
    <w:rsid w:val="001A4030"/>
    <w:rsid w:val="001A5BA2"/>
    <w:rsid w:val="001A71A1"/>
    <w:rsid w:val="001B4C1C"/>
    <w:rsid w:val="001B553B"/>
    <w:rsid w:val="001C4064"/>
    <w:rsid w:val="001D57BC"/>
    <w:rsid w:val="001D5FC9"/>
    <w:rsid w:val="001D6DE2"/>
    <w:rsid w:val="001E1FA3"/>
    <w:rsid w:val="001E2B92"/>
    <w:rsid w:val="001E2DB9"/>
    <w:rsid w:val="001E30B4"/>
    <w:rsid w:val="001E5688"/>
    <w:rsid w:val="001E5B02"/>
    <w:rsid w:val="001E7FD6"/>
    <w:rsid w:val="001F1DB8"/>
    <w:rsid w:val="001F2C24"/>
    <w:rsid w:val="001F425D"/>
    <w:rsid w:val="0020565C"/>
    <w:rsid w:val="00207919"/>
    <w:rsid w:val="002165CA"/>
    <w:rsid w:val="002167A9"/>
    <w:rsid w:val="002215F3"/>
    <w:rsid w:val="00224829"/>
    <w:rsid w:val="00231A77"/>
    <w:rsid w:val="002342AB"/>
    <w:rsid w:val="00237C54"/>
    <w:rsid w:val="00240ACD"/>
    <w:rsid w:val="00244725"/>
    <w:rsid w:val="0025598D"/>
    <w:rsid w:val="002572D3"/>
    <w:rsid w:val="00261222"/>
    <w:rsid w:val="00264064"/>
    <w:rsid w:val="002643E7"/>
    <w:rsid w:val="00266483"/>
    <w:rsid w:val="00271EF5"/>
    <w:rsid w:val="00272FE8"/>
    <w:rsid w:val="00281815"/>
    <w:rsid w:val="00286585"/>
    <w:rsid w:val="0029047A"/>
    <w:rsid w:val="00292DC8"/>
    <w:rsid w:val="002938C4"/>
    <w:rsid w:val="0029612D"/>
    <w:rsid w:val="00296BCF"/>
    <w:rsid w:val="002A7C9C"/>
    <w:rsid w:val="002B63A3"/>
    <w:rsid w:val="002D0312"/>
    <w:rsid w:val="002D2709"/>
    <w:rsid w:val="00303BE9"/>
    <w:rsid w:val="003042E0"/>
    <w:rsid w:val="00311608"/>
    <w:rsid w:val="00313564"/>
    <w:rsid w:val="0031387A"/>
    <w:rsid w:val="0032160E"/>
    <w:rsid w:val="00321F8D"/>
    <w:rsid w:val="00322043"/>
    <w:rsid w:val="00327EF9"/>
    <w:rsid w:val="00332829"/>
    <w:rsid w:val="00333799"/>
    <w:rsid w:val="003353F6"/>
    <w:rsid w:val="00336308"/>
    <w:rsid w:val="00341850"/>
    <w:rsid w:val="00346E3D"/>
    <w:rsid w:val="00355232"/>
    <w:rsid w:val="00356DCB"/>
    <w:rsid w:val="00357B3E"/>
    <w:rsid w:val="003628A4"/>
    <w:rsid w:val="00362CFE"/>
    <w:rsid w:val="00367A67"/>
    <w:rsid w:val="003724F0"/>
    <w:rsid w:val="00381DEE"/>
    <w:rsid w:val="003825E3"/>
    <w:rsid w:val="003829B7"/>
    <w:rsid w:val="00385BF9"/>
    <w:rsid w:val="00385C98"/>
    <w:rsid w:val="00395299"/>
    <w:rsid w:val="003A1A2A"/>
    <w:rsid w:val="003B33B6"/>
    <w:rsid w:val="003B3BB0"/>
    <w:rsid w:val="003C1C36"/>
    <w:rsid w:val="003C29E2"/>
    <w:rsid w:val="003E2518"/>
    <w:rsid w:val="003E63ED"/>
    <w:rsid w:val="003F09E3"/>
    <w:rsid w:val="003F0AC4"/>
    <w:rsid w:val="003F1AEF"/>
    <w:rsid w:val="003F2A8F"/>
    <w:rsid w:val="003F3C4D"/>
    <w:rsid w:val="003F61A0"/>
    <w:rsid w:val="003F7779"/>
    <w:rsid w:val="00400F1B"/>
    <w:rsid w:val="00407649"/>
    <w:rsid w:val="00414298"/>
    <w:rsid w:val="00416F9A"/>
    <w:rsid w:val="00422054"/>
    <w:rsid w:val="004327A6"/>
    <w:rsid w:val="0043404F"/>
    <w:rsid w:val="004345C5"/>
    <w:rsid w:val="00434B1E"/>
    <w:rsid w:val="00440D91"/>
    <w:rsid w:val="004410B2"/>
    <w:rsid w:val="00444175"/>
    <w:rsid w:val="004472CC"/>
    <w:rsid w:val="00447B6A"/>
    <w:rsid w:val="004570DE"/>
    <w:rsid w:val="00464DE7"/>
    <w:rsid w:val="00470304"/>
    <w:rsid w:val="004708C0"/>
    <w:rsid w:val="004755EB"/>
    <w:rsid w:val="00475A2D"/>
    <w:rsid w:val="004822EC"/>
    <w:rsid w:val="00482BF7"/>
    <w:rsid w:val="00493FEB"/>
    <w:rsid w:val="004941E6"/>
    <w:rsid w:val="00494DDC"/>
    <w:rsid w:val="004A0458"/>
    <w:rsid w:val="004A27DF"/>
    <w:rsid w:val="004A60B5"/>
    <w:rsid w:val="004B275A"/>
    <w:rsid w:val="004C08E3"/>
    <w:rsid w:val="004C50BD"/>
    <w:rsid w:val="004C5DD8"/>
    <w:rsid w:val="004D2759"/>
    <w:rsid w:val="004E2A31"/>
    <w:rsid w:val="004E3803"/>
    <w:rsid w:val="004E56EC"/>
    <w:rsid w:val="004F017A"/>
    <w:rsid w:val="004F0BCF"/>
    <w:rsid w:val="004F2209"/>
    <w:rsid w:val="004F5938"/>
    <w:rsid w:val="004F670C"/>
    <w:rsid w:val="004F7CB2"/>
    <w:rsid w:val="00511512"/>
    <w:rsid w:val="00513849"/>
    <w:rsid w:val="005156C0"/>
    <w:rsid w:val="005306D4"/>
    <w:rsid w:val="0053729C"/>
    <w:rsid w:val="0054699D"/>
    <w:rsid w:val="00551B28"/>
    <w:rsid w:val="005540E9"/>
    <w:rsid w:val="00554AAC"/>
    <w:rsid w:val="00565201"/>
    <w:rsid w:val="00567B1A"/>
    <w:rsid w:val="0057085B"/>
    <w:rsid w:val="00576107"/>
    <w:rsid w:val="00580F90"/>
    <w:rsid w:val="00581425"/>
    <w:rsid w:val="005814A8"/>
    <w:rsid w:val="005868F1"/>
    <w:rsid w:val="00590CAE"/>
    <w:rsid w:val="00592224"/>
    <w:rsid w:val="00594A05"/>
    <w:rsid w:val="005A0C44"/>
    <w:rsid w:val="005A79BE"/>
    <w:rsid w:val="005A7DE7"/>
    <w:rsid w:val="005C0A0E"/>
    <w:rsid w:val="005D28AA"/>
    <w:rsid w:val="005D47BD"/>
    <w:rsid w:val="005D5530"/>
    <w:rsid w:val="005E2CE0"/>
    <w:rsid w:val="005E4EAB"/>
    <w:rsid w:val="005E62E6"/>
    <w:rsid w:val="005E63E9"/>
    <w:rsid w:val="005E78DD"/>
    <w:rsid w:val="005F2155"/>
    <w:rsid w:val="005F24FD"/>
    <w:rsid w:val="005F54D5"/>
    <w:rsid w:val="005F6B1A"/>
    <w:rsid w:val="00602E19"/>
    <w:rsid w:val="0060617E"/>
    <w:rsid w:val="00613D11"/>
    <w:rsid w:val="006230E8"/>
    <w:rsid w:val="0063295E"/>
    <w:rsid w:val="00633F27"/>
    <w:rsid w:val="00634866"/>
    <w:rsid w:val="00635F93"/>
    <w:rsid w:val="00636F80"/>
    <w:rsid w:val="006371E3"/>
    <w:rsid w:val="00640586"/>
    <w:rsid w:val="006421CE"/>
    <w:rsid w:val="00645896"/>
    <w:rsid w:val="00650E95"/>
    <w:rsid w:val="0066392D"/>
    <w:rsid w:val="00671BA3"/>
    <w:rsid w:val="00673E94"/>
    <w:rsid w:val="00674183"/>
    <w:rsid w:val="006742E7"/>
    <w:rsid w:val="00676A14"/>
    <w:rsid w:val="0068017A"/>
    <w:rsid w:val="00690B83"/>
    <w:rsid w:val="006911AF"/>
    <w:rsid w:val="00693936"/>
    <w:rsid w:val="00695F0A"/>
    <w:rsid w:val="006962CB"/>
    <w:rsid w:val="006A02EA"/>
    <w:rsid w:val="006A12E4"/>
    <w:rsid w:val="006A2190"/>
    <w:rsid w:val="006A4436"/>
    <w:rsid w:val="006A6B57"/>
    <w:rsid w:val="006B26C7"/>
    <w:rsid w:val="006C06A3"/>
    <w:rsid w:val="006C277F"/>
    <w:rsid w:val="006C35B0"/>
    <w:rsid w:val="006C5258"/>
    <w:rsid w:val="006C7835"/>
    <w:rsid w:val="006D24A2"/>
    <w:rsid w:val="006D2C4D"/>
    <w:rsid w:val="006E140F"/>
    <w:rsid w:val="006E3065"/>
    <w:rsid w:val="006F024D"/>
    <w:rsid w:val="006F33A7"/>
    <w:rsid w:val="006F5BB7"/>
    <w:rsid w:val="006F5D7A"/>
    <w:rsid w:val="006F668C"/>
    <w:rsid w:val="006F697B"/>
    <w:rsid w:val="00701D24"/>
    <w:rsid w:val="00702555"/>
    <w:rsid w:val="00702E2B"/>
    <w:rsid w:val="00715F14"/>
    <w:rsid w:val="0071626C"/>
    <w:rsid w:val="007217E4"/>
    <w:rsid w:val="007242F6"/>
    <w:rsid w:val="00726247"/>
    <w:rsid w:val="007337FE"/>
    <w:rsid w:val="00737529"/>
    <w:rsid w:val="00742ACE"/>
    <w:rsid w:val="00743AB0"/>
    <w:rsid w:val="00744B4D"/>
    <w:rsid w:val="007458D2"/>
    <w:rsid w:val="007458EE"/>
    <w:rsid w:val="0074616B"/>
    <w:rsid w:val="0076358A"/>
    <w:rsid w:val="00763814"/>
    <w:rsid w:val="00770350"/>
    <w:rsid w:val="00793476"/>
    <w:rsid w:val="00794A6B"/>
    <w:rsid w:val="007B384D"/>
    <w:rsid w:val="007B594D"/>
    <w:rsid w:val="007C1CA6"/>
    <w:rsid w:val="007C34A3"/>
    <w:rsid w:val="007C5EFF"/>
    <w:rsid w:val="007D13F1"/>
    <w:rsid w:val="007D44FD"/>
    <w:rsid w:val="007E148E"/>
    <w:rsid w:val="007E36EB"/>
    <w:rsid w:val="007E4E8E"/>
    <w:rsid w:val="007E5AC6"/>
    <w:rsid w:val="007E6EC2"/>
    <w:rsid w:val="007F4283"/>
    <w:rsid w:val="007F478E"/>
    <w:rsid w:val="007F516A"/>
    <w:rsid w:val="007F551A"/>
    <w:rsid w:val="007F7314"/>
    <w:rsid w:val="008016FB"/>
    <w:rsid w:val="00802828"/>
    <w:rsid w:val="00802C24"/>
    <w:rsid w:val="0080599B"/>
    <w:rsid w:val="0080650F"/>
    <w:rsid w:val="0080785E"/>
    <w:rsid w:val="0081319D"/>
    <w:rsid w:val="008152F6"/>
    <w:rsid w:val="00815837"/>
    <w:rsid w:val="008202EA"/>
    <w:rsid w:val="00823B9C"/>
    <w:rsid w:val="00834152"/>
    <w:rsid w:val="00842DA0"/>
    <w:rsid w:val="00852DDF"/>
    <w:rsid w:val="00853F72"/>
    <w:rsid w:val="00860685"/>
    <w:rsid w:val="00867585"/>
    <w:rsid w:val="008854E1"/>
    <w:rsid w:val="008A3406"/>
    <w:rsid w:val="008A6654"/>
    <w:rsid w:val="008B4598"/>
    <w:rsid w:val="008B615E"/>
    <w:rsid w:val="008C18F8"/>
    <w:rsid w:val="008D0686"/>
    <w:rsid w:val="008D1AF5"/>
    <w:rsid w:val="008D286C"/>
    <w:rsid w:val="008E08F5"/>
    <w:rsid w:val="008E4768"/>
    <w:rsid w:val="008F05B3"/>
    <w:rsid w:val="008F5C66"/>
    <w:rsid w:val="0090587B"/>
    <w:rsid w:val="0091000D"/>
    <w:rsid w:val="009107EC"/>
    <w:rsid w:val="00924CDF"/>
    <w:rsid w:val="00924D36"/>
    <w:rsid w:val="00924FD4"/>
    <w:rsid w:val="0093191D"/>
    <w:rsid w:val="00932F51"/>
    <w:rsid w:val="00933155"/>
    <w:rsid w:val="0093625A"/>
    <w:rsid w:val="009365C9"/>
    <w:rsid w:val="00952A5A"/>
    <w:rsid w:val="00970C69"/>
    <w:rsid w:val="00972346"/>
    <w:rsid w:val="00972DD5"/>
    <w:rsid w:val="00975AFC"/>
    <w:rsid w:val="00976788"/>
    <w:rsid w:val="00981E2A"/>
    <w:rsid w:val="00982D38"/>
    <w:rsid w:val="00987410"/>
    <w:rsid w:val="00994C56"/>
    <w:rsid w:val="009B6103"/>
    <w:rsid w:val="009C7797"/>
    <w:rsid w:val="009D02B9"/>
    <w:rsid w:val="009D0BB3"/>
    <w:rsid w:val="009D2BAA"/>
    <w:rsid w:val="009D66D0"/>
    <w:rsid w:val="009E4CFF"/>
    <w:rsid w:val="009E61F0"/>
    <w:rsid w:val="009E6329"/>
    <w:rsid w:val="009E6504"/>
    <w:rsid w:val="009F5450"/>
    <w:rsid w:val="009F586E"/>
    <w:rsid w:val="00A038AF"/>
    <w:rsid w:val="00A04AF7"/>
    <w:rsid w:val="00A06963"/>
    <w:rsid w:val="00A20620"/>
    <w:rsid w:val="00A21DF9"/>
    <w:rsid w:val="00A25A85"/>
    <w:rsid w:val="00A2633E"/>
    <w:rsid w:val="00A303A1"/>
    <w:rsid w:val="00A44C0F"/>
    <w:rsid w:val="00A51FBC"/>
    <w:rsid w:val="00A52B78"/>
    <w:rsid w:val="00A553D1"/>
    <w:rsid w:val="00A57552"/>
    <w:rsid w:val="00A64971"/>
    <w:rsid w:val="00A70A72"/>
    <w:rsid w:val="00A72E6D"/>
    <w:rsid w:val="00A7748D"/>
    <w:rsid w:val="00A84794"/>
    <w:rsid w:val="00A84F71"/>
    <w:rsid w:val="00A87AC0"/>
    <w:rsid w:val="00A941B4"/>
    <w:rsid w:val="00AA64CB"/>
    <w:rsid w:val="00AB0285"/>
    <w:rsid w:val="00AB0F2D"/>
    <w:rsid w:val="00AB5870"/>
    <w:rsid w:val="00AC3990"/>
    <w:rsid w:val="00AC6363"/>
    <w:rsid w:val="00AD2DD5"/>
    <w:rsid w:val="00AD5910"/>
    <w:rsid w:val="00AD6D76"/>
    <w:rsid w:val="00AD7AD4"/>
    <w:rsid w:val="00AE0301"/>
    <w:rsid w:val="00AE0D5B"/>
    <w:rsid w:val="00AE13DF"/>
    <w:rsid w:val="00AF5259"/>
    <w:rsid w:val="00B003F6"/>
    <w:rsid w:val="00B0174D"/>
    <w:rsid w:val="00B035D7"/>
    <w:rsid w:val="00B10D14"/>
    <w:rsid w:val="00B10EF0"/>
    <w:rsid w:val="00B1164C"/>
    <w:rsid w:val="00B2587A"/>
    <w:rsid w:val="00B30FD9"/>
    <w:rsid w:val="00B4262C"/>
    <w:rsid w:val="00B42C9D"/>
    <w:rsid w:val="00B44C41"/>
    <w:rsid w:val="00B46184"/>
    <w:rsid w:val="00B54DCA"/>
    <w:rsid w:val="00B55A0E"/>
    <w:rsid w:val="00B56CF8"/>
    <w:rsid w:val="00B57E73"/>
    <w:rsid w:val="00B613BF"/>
    <w:rsid w:val="00B61C0C"/>
    <w:rsid w:val="00B674D9"/>
    <w:rsid w:val="00B70B24"/>
    <w:rsid w:val="00B72B3B"/>
    <w:rsid w:val="00B745A5"/>
    <w:rsid w:val="00B765E9"/>
    <w:rsid w:val="00B83BF4"/>
    <w:rsid w:val="00B83E0C"/>
    <w:rsid w:val="00BA5FB3"/>
    <w:rsid w:val="00BB03D5"/>
    <w:rsid w:val="00BB178B"/>
    <w:rsid w:val="00BB7E69"/>
    <w:rsid w:val="00BD1358"/>
    <w:rsid w:val="00BD1A82"/>
    <w:rsid w:val="00BD5EE7"/>
    <w:rsid w:val="00BE72C7"/>
    <w:rsid w:val="00BF4387"/>
    <w:rsid w:val="00BF4D1E"/>
    <w:rsid w:val="00BF5A77"/>
    <w:rsid w:val="00C1469C"/>
    <w:rsid w:val="00C165AA"/>
    <w:rsid w:val="00C17818"/>
    <w:rsid w:val="00C20450"/>
    <w:rsid w:val="00C23551"/>
    <w:rsid w:val="00C26D69"/>
    <w:rsid w:val="00C3452A"/>
    <w:rsid w:val="00C37215"/>
    <w:rsid w:val="00C43CF1"/>
    <w:rsid w:val="00C50F14"/>
    <w:rsid w:val="00C56B2E"/>
    <w:rsid w:val="00C61200"/>
    <w:rsid w:val="00C629A0"/>
    <w:rsid w:val="00C62FEB"/>
    <w:rsid w:val="00C77B1C"/>
    <w:rsid w:val="00C836F6"/>
    <w:rsid w:val="00C93F40"/>
    <w:rsid w:val="00C94BF2"/>
    <w:rsid w:val="00CA0B46"/>
    <w:rsid w:val="00CA304F"/>
    <w:rsid w:val="00CA52F6"/>
    <w:rsid w:val="00CA7D57"/>
    <w:rsid w:val="00CB0455"/>
    <w:rsid w:val="00CB23E5"/>
    <w:rsid w:val="00CB40CE"/>
    <w:rsid w:val="00CB62E4"/>
    <w:rsid w:val="00CB782A"/>
    <w:rsid w:val="00CB7B47"/>
    <w:rsid w:val="00CC6A32"/>
    <w:rsid w:val="00CD02D2"/>
    <w:rsid w:val="00CE1205"/>
    <w:rsid w:val="00CE7518"/>
    <w:rsid w:val="00CF05DE"/>
    <w:rsid w:val="00D05459"/>
    <w:rsid w:val="00D121C6"/>
    <w:rsid w:val="00D21C61"/>
    <w:rsid w:val="00D32D2F"/>
    <w:rsid w:val="00D33D95"/>
    <w:rsid w:val="00D346D2"/>
    <w:rsid w:val="00D36C02"/>
    <w:rsid w:val="00D445B0"/>
    <w:rsid w:val="00D46DA6"/>
    <w:rsid w:val="00D60368"/>
    <w:rsid w:val="00D810F6"/>
    <w:rsid w:val="00D84C58"/>
    <w:rsid w:val="00D86639"/>
    <w:rsid w:val="00D91D32"/>
    <w:rsid w:val="00D9244F"/>
    <w:rsid w:val="00D926BD"/>
    <w:rsid w:val="00DA4D98"/>
    <w:rsid w:val="00DA4F41"/>
    <w:rsid w:val="00DA53EB"/>
    <w:rsid w:val="00DA7E7F"/>
    <w:rsid w:val="00DB039D"/>
    <w:rsid w:val="00DB212E"/>
    <w:rsid w:val="00DB47B1"/>
    <w:rsid w:val="00DC54BC"/>
    <w:rsid w:val="00DC6092"/>
    <w:rsid w:val="00DD0EE4"/>
    <w:rsid w:val="00DD3F06"/>
    <w:rsid w:val="00DE2D78"/>
    <w:rsid w:val="00DE7929"/>
    <w:rsid w:val="00DF528D"/>
    <w:rsid w:val="00E0017B"/>
    <w:rsid w:val="00E01DBD"/>
    <w:rsid w:val="00E03920"/>
    <w:rsid w:val="00E20233"/>
    <w:rsid w:val="00E21F57"/>
    <w:rsid w:val="00E428E2"/>
    <w:rsid w:val="00E51F47"/>
    <w:rsid w:val="00E52C77"/>
    <w:rsid w:val="00E578CA"/>
    <w:rsid w:val="00E673A4"/>
    <w:rsid w:val="00E7331C"/>
    <w:rsid w:val="00E74574"/>
    <w:rsid w:val="00E771B7"/>
    <w:rsid w:val="00E77226"/>
    <w:rsid w:val="00E81F5C"/>
    <w:rsid w:val="00E944F1"/>
    <w:rsid w:val="00E95921"/>
    <w:rsid w:val="00E95A30"/>
    <w:rsid w:val="00E95E5A"/>
    <w:rsid w:val="00EA234A"/>
    <w:rsid w:val="00EA3142"/>
    <w:rsid w:val="00EB2AF0"/>
    <w:rsid w:val="00EB61A3"/>
    <w:rsid w:val="00EC2484"/>
    <w:rsid w:val="00EC2B9F"/>
    <w:rsid w:val="00EC6234"/>
    <w:rsid w:val="00ED1998"/>
    <w:rsid w:val="00EE0746"/>
    <w:rsid w:val="00EE0906"/>
    <w:rsid w:val="00EE2E8A"/>
    <w:rsid w:val="00EE5F97"/>
    <w:rsid w:val="00EF4023"/>
    <w:rsid w:val="00EF5368"/>
    <w:rsid w:val="00EF5794"/>
    <w:rsid w:val="00F04A3A"/>
    <w:rsid w:val="00F14F24"/>
    <w:rsid w:val="00F151FF"/>
    <w:rsid w:val="00F16BBE"/>
    <w:rsid w:val="00F1764D"/>
    <w:rsid w:val="00F20F32"/>
    <w:rsid w:val="00F26264"/>
    <w:rsid w:val="00F312EC"/>
    <w:rsid w:val="00F46978"/>
    <w:rsid w:val="00F47B83"/>
    <w:rsid w:val="00F51672"/>
    <w:rsid w:val="00F52C7F"/>
    <w:rsid w:val="00F53C8E"/>
    <w:rsid w:val="00F572D7"/>
    <w:rsid w:val="00F622AE"/>
    <w:rsid w:val="00F629E7"/>
    <w:rsid w:val="00F76ABA"/>
    <w:rsid w:val="00F84666"/>
    <w:rsid w:val="00F93EE2"/>
    <w:rsid w:val="00F96920"/>
    <w:rsid w:val="00F96C3F"/>
    <w:rsid w:val="00FB1DCB"/>
    <w:rsid w:val="00FB26C9"/>
    <w:rsid w:val="00FB3F23"/>
    <w:rsid w:val="00FC1E69"/>
    <w:rsid w:val="00FC3A8C"/>
    <w:rsid w:val="00FC57EC"/>
    <w:rsid w:val="00FC5AC1"/>
    <w:rsid w:val="00FD3181"/>
    <w:rsid w:val="00FE74AE"/>
    <w:rsid w:val="00FE78B8"/>
    <w:rsid w:val="00FE7942"/>
    <w:rsid w:val="00FF1501"/>
    <w:rsid w:val="00FF36C1"/>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68EA"/>
  <w15:docId w15:val="{9AA2E3CD-B79A-4792-931C-DC44F435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A533E"/>
    <w:pPr>
      <w:keepNext/>
      <w:spacing w:after="0" w:line="240" w:lineRule="auto"/>
      <w:jc w:val="center"/>
      <w:outlineLvl w:val="0"/>
    </w:pPr>
    <w:rPr>
      <w:rFonts w:ascii="Arial" w:eastAsia="Times New Roman" w:hAnsi="Arial" w:cs="Arial"/>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533E"/>
    <w:rPr>
      <w:rFonts w:ascii="Arial" w:eastAsia="Times New Roman" w:hAnsi="Arial" w:cs="Arial"/>
      <w:sz w:val="40"/>
      <w:szCs w:val="24"/>
    </w:rPr>
  </w:style>
  <w:style w:type="table" w:styleId="TableGrid">
    <w:name w:val="Table Grid"/>
    <w:basedOn w:val="TableNormal"/>
    <w:rsid w:val="008A66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80785E"/>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semiHidden/>
    <w:rsid w:val="0080785E"/>
    <w:rPr>
      <w:rFonts w:ascii="Arial" w:eastAsia="Times New Roman" w:hAnsi="Arial" w:cs="Arial"/>
      <w:sz w:val="20"/>
      <w:szCs w:val="20"/>
    </w:rPr>
  </w:style>
  <w:style w:type="character" w:styleId="FootnoteReference">
    <w:name w:val="footnote reference"/>
    <w:basedOn w:val="DefaultParagraphFont"/>
    <w:semiHidden/>
    <w:rsid w:val="0080785E"/>
    <w:rPr>
      <w:vertAlign w:val="superscript"/>
    </w:rPr>
  </w:style>
  <w:style w:type="paragraph" w:styleId="ListParagraph">
    <w:name w:val="List Paragraph"/>
    <w:basedOn w:val="Normal"/>
    <w:link w:val="ListParagraphChar"/>
    <w:qFormat/>
    <w:rsid w:val="0080785E"/>
    <w:pPr>
      <w:spacing w:after="0" w:line="240" w:lineRule="auto"/>
      <w:ind w:left="720"/>
      <w:contextualSpacing/>
    </w:pPr>
    <w:rPr>
      <w:rFonts w:ascii="Cambria" w:eastAsia="Cambria" w:hAnsi="Cambria" w:cs="Times New Roman"/>
      <w:sz w:val="24"/>
      <w:szCs w:val="24"/>
      <w:lang w:val="en-US"/>
    </w:rPr>
  </w:style>
  <w:style w:type="paragraph" w:customStyle="1" w:styleId="Style1">
    <w:name w:val="Style1"/>
    <w:basedOn w:val="Normal"/>
    <w:rsid w:val="0043404F"/>
    <w:pPr>
      <w:spacing w:after="0" w:line="240" w:lineRule="auto"/>
    </w:pPr>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94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4F1"/>
    <w:rPr>
      <w:rFonts w:ascii="Tahoma" w:hAnsi="Tahoma" w:cs="Tahoma"/>
      <w:sz w:val="16"/>
      <w:szCs w:val="16"/>
    </w:rPr>
  </w:style>
  <w:style w:type="character" w:styleId="PlaceholderText">
    <w:name w:val="Placeholder Text"/>
    <w:basedOn w:val="DefaultParagraphFont"/>
    <w:uiPriority w:val="99"/>
    <w:semiHidden/>
    <w:rsid w:val="001B553B"/>
    <w:rPr>
      <w:color w:val="808080"/>
    </w:rPr>
  </w:style>
  <w:style w:type="paragraph" w:styleId="Header">
    <w:name w:val="header"/>
    <w:basedOn w:val="Normal"/>
    <w:link w:val="HeaderChar"/>
    <w:uiPriority w:val="99"/>
    <w:unhideWhenUsed/>
    <w:rsid w:val="008A3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406"/>
  </w:style>
  <w:style w:type="paragraph" w:styleId="Footer">
    <w:name w:val="footer"/>
    <w:basedOn w:val="Normal"/>
    <w:link w:val="FooterChar"/>
    <w:uiPriority w:val="99"/>
    <w:unhideWhenUsed/>
    <w:rsid w:val="008A3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406"/>
  </w:style>
  <w:style w:type="character" w:customStyle="1" w:styleId="ListParagraphChar">
    <w:name w:val="List Paragraph Char"/>
    <w:link w:val="ListParagraph"/>
    <w:uiPriority w:val="34"/>
    <w:rsid w:val="003B33B6"/>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301681">
      <w:bodyDiv w:val="1"/>
      <w:marLeft w:val="0"/>
      <w:marRight w:val="0"/>
      <w:marTop w:val="0"/>
      <w:marBottom w:val="0"/>
      <w:divBdr>
        <w:top w:val="none" w:sz="0" w:space="0" w:color="auto"/>
        <w:left w:val="none" w:sz="0" w:space="0" w:color="auto"/>
        <w:bottom w:val="none" w:sz="0" w:space="0" w:color="auto"/>
        <w:right w:val="none" w:sz="0" w:space="0" w:color="auto"/>
      </w:divBdr>
    </w:div>
    <w:div w:id="9436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6A6C7.DE46C1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smaheel.adisa\AppData\Local\Microsoft\Windows\INetCache\Content.Outlook\4LYIWX41\audit%20report%20hra%20reason%20for%20approach.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smaheel.adisa\AppData\Local\Microsoft\Windows\INetCache\Content.Outlook\4LYIWX41\audit%20report%20hra%20reason%20for%20approach.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smaheel.adisa\AppData\Local\Microsoft\Windows\INetCache\Content.Outlook\4LYIWX41\audit%20report%20hra%20reason%20for%20approac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[audit report hra reason for approach.xls]Sheet3!PivotTable2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AGE</a:t>
            </a:r>
          </a:p>
        </c:rich>
      </c:tx>
      <c:overlay val="0"/>
      <c:spPr>
        <a:noFill/>
        <a:ln>
          <a:noFill/>
        </a:ln>
        <a:effectLst/>
      </c:sp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Sheet3!$B$19:$B$20</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Sheet3!$A$21:$A$34</c:f>
              <c:strCache>
                <c:ptCount val="13"/>
                <c:pt idx="0">
                  <c:v>16-17</c:v>
                </c:pt>
                <c:pt idx="1">
                  <c:v>18-25</c:v>
                </c:pt>
                <c:pt idx="2">
                  <c:v>26-35</c:v>
                </c:pt>
                <c:pt idx="3">
                  <c:v>26-36</c:v>
                </c:pt>
                <c:pt idx="4">
                  <c:v>36-45</c:v>
                </c:pt>
                <c:pt idx="5">
                  <c:v>46-55</c:v>
                </c:pt>
                <c:pt idx="6">
                  <c:v>56-65</c:v>
                </c:pt>
                <c:pt idx="7">
                  <c:v>56-66</c:v>
                </c:pt>
                <c:pt idx="8">
                  <c:v>56-67</c:v>
                </c:pt>
                <c:pt idx="9">
                  <c:v>56-68</c:v>
                </c:pt>
                <c:pt idx="10">
                  <c:v>56-69</c:v>
                </c:pt>
                <c:pt idx="11">
                  <c:v>65+</c:v>
                </c:pt>
                <c:pt idx="12">
                  <c:v>UNDER 16</c:v>
                </c:pt>
              </c:strCache>
            </c:strRef>
          </c:cat>
          <c:val>
            <c:numRef>
              <c:f>Sheet3!$B$21:$B$34</c:f>
              <c:numCache>
                <c:formatCode>General</c:formatCode>
                <c:ptCount val="13"/>
                <c:pt idx="0">
                  <c:v>1</c:v>
                </c:pt>
                <c:pt idx="1">
                  <c:v>28</c:v>
                </c:pt>
                <c:pt idx="2">
                  <c:v>37</c:v>
                </c:pt>
                <c:pt idx="3">
                  <c:v>1</c:v>
                </c:pt>
                <c:pt idx="4">
                  <c:v>42</c:v>
                </c:pt>
                <c:pt idx="5">
                  <c:v>17</c:v>
                </c:pt>
                <c:pt idx="6">
                  <c:v>1</c:v>
                </c:pt>
                <c:pt idx="7">
                  <c:v>1</c:v>
                </c:pt>
                <c:pt idx="8">
                  <c:v>1</c:v>
                </c:pt>
                <c:pt idx="9">
                  <c:v>1</c:v>
                </c:pt>
                <c:pt idx="10">
                  <c:v>1</c:v>
                </c:pt>
                <c:pt idx="11">
                  <c:v>1</c:v>
                </c:pt>
                <c:pt idx="12">
                  <c:v>1</c:v>
                </c:pt>
              </c:numCache>
            </c:numRef>
          </c:val>
          <c:extLst>
            <c:ext xmlns:c16="http://schemas.microsoft.com/office/drawing/2014/chart" uri="{C3380CC4-5D6E-409C-BE32-E72D297353CC}">
              <c16:uniqueId val="{00000000-7330-478F-A232-DD21B802FA83}"/>
            </c:ext>
          </c:extLst>
        </c:ser>
        <c:dLbls>
          <c:showLegendKey val="0"/>
          <c:showVal val="0"/>
          <c:showCatName val="0"/>
          <c:showSerName val="0"/>
          <c:showPercent val="0"/>
          <c:showBubbleSize val="0"/>
        </c:dLbls>
        <c:gapWidth val="219"/>
        <c:overlap val="-27"/>
        <c:axId val="417372296"/>
        <c:axId val="1"/>
      </c:barChart>
      <c:catAx>
        <c:axId val="417372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72296"/>
        <c:crosses val="autoZero"/>
        <c:crossBetween val="between"/>
      </c:valAx>
      <c:spPr>
        <a:noFill/>
        <a:ln w="25400">
          <a:noFill/>
        </a:ln>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[audit report hra reason for approach.xls]Sheet3!PivotTable4</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a:t>
            </a:r>
          </a:p>
        </c:rich>
      </c:tx>
      <c:overlay val="0"/>
      <c:spPr>
        <a:noFill/>
        <a:ln>
          <a:noFill/>
        </a:ln>
        <a:effectLst/>
      </c:sp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Sheet3!$B$12:$B$13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Sheet3!$A$14:$A$16</c:f>
              <c:strCache>
                <c:ptCount val="2"/>
                <c:pt idx="0">
                  <c:v>F</c:v>
                </c:pt>
                <c:pt idx="1">
                  <c:v>M</c:v>
                </c:pt>
              </c:strCache>
            </c:strRef>
          </c:cat>
          <c:val>
            <c:numRef>
              <c:f>Sheet3!$B$14:$B$16</c:f>
              <c:numCache>
                <c:formatCode>General</c:formatCode>
                <c:ptCount val="2"/>
                <c:pt idx="0">
                  <c:v>117</c:v>
                </c:pt>
                <c:pt idx="1">
                  <c:v>16</c:v>
                </c:pt>
              </c:numCache>
            </c:numRef>
          </c:val>
          <c:extLst>
            <c:ext xmlns:c16="http://schemas.microsoft.com/office/drawing/2014/chart" uri="{C3380CC4-5D6E-409C-BE32-E72D297353CC}">
              <c16:uniqueId val="{00000000-44D0-469A-BB28-2E3038D9C0D4}"/>
            </c:ext>
          </c:extLst>
        </c:ser>
        <c:dLbls>
          <c:showLegendKey val="0"/>
          <c:showVal val="0"/>
          <c:showCatName val="0"/>
          <c:showSerName val="0"/>
          <c:showPercent val="0"/>
          <c:showBubbleSize val="0"/>
        </c:dLbls>
        <c:gapWidth val="219"/>
        <c:overlap val="-27"/>
        <c:axId val="417369672"/>
        <c:axId val="1"/>
      </c:barChart>
      <c:catAx>
        <c:axId val="417369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69672"/>
        <c:crosses val="autoZero"/>
        <c:crossBetween val="between"/>
      </c:valAx>
      <c:spPr>
        <a:noFill/>
        <a:ln w="25400">
          <a:noFill/>
        </a:ln>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[audit report hra reason for approach.xls]Sheet3!PivotTable3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ETHNICITY</a:t>
            </a:r>
          </a:p>
        </c:rich>
      </c:tx>
      <c:overlay val="0"/>
      <c:spPr>
        <a:noFill/>
        <a:ln>
          <a:noFill/>
        </a:ln>
        <a:effectLst/>
      </c:sp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Sheet3!$B$41:$B$42</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Sheet3!$A$43:$A$57</c:f>
              <c:strCache>
                <c:ptCount val="14"/>
                <c:pt idx="0">
                  <c:v>ASBAN</c:v>
                </c:pt>
                <c:pt idx="1">
                  <c:v>ASIND</c:v>
                </c:pt>
                <c:pt idx="2">
                  <c:v>ASOTH</c:v>
                </c:pt>
                <c:pt idx="3">
                  <c:v>ASPAK</c:v>
                </c:pt>
                <c:pt idx="4">
                  <c:v>BLAFR</c:v>
                </c:pt>
                <c:pt idx="5">
                  <c:v>BLCAR</c:v>
                </c:pt>
                <c:pt idx="6">
                  <c:v>BLOTH</c:v>
                </c:pt>
                <c:pt idx="7">
                  <c:v>BLSOM</c:v>
                </c:pt>
                <c:pt idx="8">
                  <c:v>COOTH</c:v>
                </c:pt>
                <c:pt idx="9">
                  <c:v>MXOTH</c:v>
                </c:pt>
                <c:pt idx="10">
                  <c:v>MXWBA</c:v>
                </c:pt>
                <c:pt idx="11">
                  <c:v>WHBRI</c:v>
                </c:pt>
                <c:pt idx="12">
                  <c:v>WHOTH</c:v>
                </c:pt>
                <c:pt idx="13">
                  <c:v>XRFSD</c:v>
                </c:pt>
              </c:strCache>
            </c:strRef>
          </c:cat>
          <c:val>
            <c:numRef>
              <c:f>Sheet3!$B$43:$B$57</c:f>
              <c:numCache>
                <c:formatCode>General</c:formatCode>
                <c:ptCount val="14"/>
                <c:pt idx="0">
                  <c:v>2</c:v>
                </c:pt>
                <c:pt idx="1">
                  <c:v>5</c:v>
                </c:pt>
                <c:pt idx="2">
                  <c:v>4</c:v>
                </c:pt>
                <c:pt idx="3">
                  <c:v>3</c:v>
                </c:pt>
                <c:pt idx="4">
                  <c:v>21</c:v>
                </c:pt>
                <c:pt idx="5">
                  <c:v>4</c:v>
                </c:pt>
                <c:pt idx="6">
                  <c:v>11</c:v>
                </c:pt>
                <c:pt idx="7">
                  <c:v>1</c:v>
                </c:pt>
                <c:pt idx="8">
                  <c:v>1</c:v>
                </c:pt>
                <c:pt idx="9">
                  <c:v>2</c:v>
                </c:pt>
                <c:pt idx="10">
                  <c:v>1</c:v>
                </c:pt>
                <c:pt idx="11">
                  <c:v>40</c:v>
                </c:pt>
                <c:pt idx="12">
                  <c:v>13</c:v>
                </c:pt>
                <c:pt idx="13">
                  <c:v>25</c:v>
                </c:pt>
              </c:numCache>
            </c:numRef>
          </c:val>
          <c:extLst>
            <c:ext xmlns:c16="http://schemas.microsoft.com/office/drawing/2014/chart" uri="{C3380CC4-5D6E-409C-BE32-E72D297353CC}">
              <c16:uniqueId val="{00000000-D45A-4CAD-BD70-570B56F1701C}"/>
            </c:ext>
          </c:extLst>
        </c:ser>
        <c:dLbls>
          <c:showLegendKey val="0"/>
          <c:showVal val="0"/>
          <c:showCatName val="0"/>
          <c:showSerName val="0"/>
          <c:showPercent val="0"/>
          <c:showBubbleSize val="0"/>
        </c:dLbls>
        <c:gapWidth val="219"/>
        <c:overlap val="-27"/>
        <c:axId val="417373608"/>
        <c:axId val="1"/>
      </c:barChart>
      <c:catAx>
        <c:axId val="417373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0"/>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73608"/>
        <c:crosses val="autoZero"/>
        <c:crossBetween val="between"/>
      </c:valAx>
      <c:spPr>
        <a:noFill/>
        <a:ln w="25400">
          <a:noFill/>
        </a:ln>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DEC2C-7DFE-42DE-A98A-EAFBA0034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16</Pages>
  <Words>4118</Words>
  <Characters>23473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Royal Borough of Greenwich</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Ismaheel Adisa</dc:creator>
  <cp:lastModifiedBy>Lydia Lewinson</cp:lastModifiedBy>
  <cp:revision>16</cp:revision>
  <cp:lastPrinted>2019-10-09T12:27:00Z</cp:lastPrinted>
  <dcterms:created xsi:type="dcterms:W3CDTF">2020-07-14T17:29:00Z</dcterms:created>
  <dcterms:modified xsi:type="dcterms:W3CDTF">2020-10-21T12:33:00Z</dcterms:modified>
</cp:coreProperties>
</file>