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77BF5" w14:textId="5F2D63AD" w:rsidR="00620057" w:rsidRDefault="06609E46" w:rsidP="2D807D7F">
      <w:pPr>
        <w:rPr>
          <w:b/>
          <w:bCs/>
          <w:sz w:val="28"/>
          <w:szCs w:val="28"/>
        </w:rPr>
      </w:pPr>
      <w:bookmarkStart w:id="0" w:name="_GoBack"/>
      <w:bookmarkEnd w:id="0"/>
      <w:r w:rsidRPr="2D807D7F">
        <w:rPr>
          <w:b/>
          <w:bCs/>
          <w:sz w:val="28"/>
          <w:szCs w:val="28"/>
        </w:rPr>
        <w:t>Communications Plan for</w:t>
      </w:r>
      <w:commentRangeStart w:id="1"/>
      <w:r w:rsidR="1AFC6CA8" w:rsidRPr="2D807D7F">
        <w:rPr>
          <w:b/>
          <w:bCs/>
          <w:sz w:val="28"/>
          <w:szCs w:val="28"/>
        </w:rPr>
        <w:t>…</w:t>
      </w:r>
      <w:commentRangeEnd w:id="1"/>
      <w:r w:rsidR="009A464C">
        <w:rPr>
          <w:rStyle w:val="CommentReference"/>
        </w:rPr>
        <w:commentReference w:id="1"/>
      </w:r>
    </w:p>
    <w:p w14:paraId="3D8B350E" w14:textId="3BBB52A5" w:rsidR="001D58DD" w:rsidRDefault="001D58DD">
      <w:pPr>
        <w:rPr>
          <w:b/>
        </w:rPr>
      </w:pPr>
      <w:r w:rsidRPr="433D200E">
        <w:rPr>
          <w:b/>
          <w:bCs/>
        </w:rPr>
        <w:t>Background</w:t>
      </w:r>
    </w:p>
    <w:p w14:paraId="62908AC1" w14:textId="24BA2B66" w:rsidR="009E27C7" w:rsidRPr="009E27C7" w:rsidRDefault="1AFC6CA8" w:rsidP="2D807D7F">
      <w:commentRangeStart w:id="2"/>
      <w:r>
        <w:t>The…</w:t>
      </w:r>
      <w:commentRangeEnd w:id="2"/>
      <w:r w:rsidR="00973572">
        <w:rPr>
          <w:rStyle w:val="CommentReference"/>
        </w:rPr>
        <w:commentReference w:id="2"/>
      </w:r>
    </w:p>
    <w:p w14:paraId="65248D28" w14:textId="01923F3C" w:rsidR="00B53EF1" w:rsidRDefault="0FDDF9D7" w:rsidP="2D807D7F">
      <w:pPr>
        <w:rPr>
          <w:b/>
          <w:bCs/>
        </w:rPr>
      </w:pPr>
      <w:commentRangeStart w:id="3"/>
      <w:r w:rsidRPr="2D807D7F">
        <w:rPr>
          <w:b/>
          <w:bCs/>
        </w:rPr>
        <w:t>Key dates:</w:t>
      </w:r>
      <w:commentRangeEnd w:id="3"/>
      <w:r w:rsidR="00B53EF1">
        <w:rPr>
          <w:rStyle w:val="CommentReference"/>
        </w:rPr>
        <w:commentReference w:id="3"/>
      </w:r>
    </w:p>
    <w:p w14:paraId="2F1BA1F4" w14:textId="0668955B" w:rsidR="00456A45" w:rsidRDefault="46C64D6A" w:rsidP="2D807D7F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>
        <w:t xml:space="preserve">17 </w:t>
      </w:r>
      <w:r w:rsidR="73FB82EB">
        <w:t>August</w:t>
      </w:r>
      <w:r>
        <w:t xml:space="preserve"> – </w:t>
      </w:r>
      <w:r w:rsidR="2B22EE3F">
        <w:t>XXX campaign launches</w:t>
      </w:r>
    </w:p>
    <w:p w14:paraId="4B528659" w14:textId="15658CFE" w:rsidR="2B22EE3F" w:rsidRDefault="2B22EE3F" w:rsidP="2D807D7F">
      <w:pPr>
        <w:pStyle w:val="ListParagraph"/>
        <w:numPr>
          <w:ilvl w:val="0"/>
          <w:numId w:val="13"/>
        </w:numPr>
        <w:rPr>
          <w:b/>
          <w:bCs/>
        </w:rPr>
      </w:pPr>
      <w:r>
        <w:t>30 August – XXX event</w:t>
      </w:r>
    </w:p>
    <w:p w14:paraId="515A83DA" w14:textId="60D326CC" w:rsidR="00B53EF1" w:rsidRDefault="0FDDF9D7" w:rsidP="2D807D7F">
      <w:pPr>
        <w:rPr>
          <w:b/>
          <w:bCs/>
        </w:rPr>
      </w:pPr>
      <w:commentRangeStart w:id="4"/>
      <w:r w:rsidRPr="2D807D7F">
        <w:rPr>
          <w:b/>
          <w:bCs/>
        </w:rPr>
        <w:t>Audiences being reached</w:t>
      </w:r>
      <w:commentRangeEnd w:id="4"/>
      <w:r w:rsidR="00B53EF1">
        <w:rPr>
          <w:rStyle w:val="CommentReference"/>
        </w:rPr>
        <w:commentReference w:id="4"/>
      </w:r>
    </w:p>
    <w:p w14:paraId="325A02C5" w14:textId="5F91CE85" w:rsidR="04329CE2" w:rsidRDefault="04329CE2" w:rsidP="2D807D7F">
      <w:pPr>
        <w:pStyle w:val="ListParagraph"/>
        <w:numPr>
          <w:ilvl w:val="0"/>
          <w:numId w:val="13"/>
        </w:numPr>
        <w:spacing w:after="0"/>
        <w:rPr>
          <w:rFonts w:eastAsiaTheme="minorEastAsia"/>
        </w:rPr>
      </w:pPr>
      <w:r>
        <w:t>Managers and Heads of Service</w:t>
      </w:r>
    </w:p>
    <w:p w14:paraId="22DB8826" w14:textId="286CDB2A" w:rsidR="04329CE2" w:rsidRDefault="04329CE2" w:rsidP="2D807D7F">
      <w:pPr>
        <w:pStyle w:val="ListParagraph"/>
        <w:numPr>
          <w:ilvl w:val="0"/>
          <w:numId w:val="13"/>
        </w:numPr>
        <w:spacing w:after="0"/>
        <w:rPr>
          <w:rFonts w:eastAsiaTheme="minorEastAsia"/>
        </w:rPr>
      </w:pPr>
      <w:r>
        <w:t>Staff with an interest in...</w:t>
      </w:r>
    </w:p>
    <w:p w14:paraId="1CF8E050" w14:textId="1E7683FE" w:rsidR="007E5A8F" w:rsidRDefault="007E5A8F" w:rsidP="433D200E">
      <w:pPr>
        <w:spacing w:after="0"/>
      </w:pPr>
    </w:p>
    <w:p w14:paraId="48D89536" w14:textId="29DE1AB7" w:rsidR="007E5A8F" w:rsidRDefault="03E00ACF" w:rsidP="433D200E">
      <w:pPr>
        <w:spacing w:after="0"/>
        <w:rPr>
          <w:b/>
          <w:bCs/>
        </w:rPr>
      </w:pPr>
      <w:r w:rsidRPr="2D807D7F">
        <w:rPr>
          <w:b/>
          <w:bCs/>
        </w:rPr>
        <w:t>O</w:t>
      </w:r>
      <w:commentRangeStart w:id="5"/>
      <w:r w:rsidRPr="2D807D7F">
        <w:rPr>
          <w:b/>
          <w:bCs/>
        </w:rPr>
        <w:t>bjectives</w:t>
      </w:r>
      <w:commentRangeEnd w:id="5"/>
      <w:r w:rsidR="001D58DD">
        <w:rPr>
          <w:rStyle w:val="CommentReference"/>
        </w:rPr>
        <w:commentReference w:id="5"/>
      </w:r>
    </w:p>
    <w:p w14:paraId="02D7445E" w14:textId="4538B281" w:rsidR="566F8BFA" w:rsidRDefault="566F8BFA" w:rsidP="433D200E">
      <w:pPr>
        <w:pStyle w:val="ListParagraph"/>
        <w:numPr>
          <w:ilvl w:val="0"/>
          <w:numId w:val="18"/>
        </w:numPr>
        <w:spacing w:after="0"/>
        <w:rPr>
          <w:rFonts w:eastAsiaTheme="minorEastAsia"/>
        </w:rPr>
      </w:pPr>
      <w:r>
        <w:t>Encourage</w:t>
      </w:r>
      <w:r w:rsidR="66A32393">
        <w:t>...</w:t>
      </w:r>
    </w:p>
    <w:p w14:paraId="76E7674C" w14:textId="27744EC1" w:rsidR="433D200E" w:rsidRDefault="433D200E" w:rsidP="433D200E">
      <w:pPr>
        <w:spacing w:after="0"/>
      </w:pPr>
    </w:p>
    <w:p w14:paraId="069FFB1F" w14:textId="0BCEFBD4" w:rsidR="004A3119" w:rsidRDefault="1CED60BE" w:rsidP="2D807D7F">
      <w:pPr>
        <w:rPr>
          <w:b/>
          <w:bCs/>
        </w:rPr>
      </w:pPr>
      <w:commentRangeStart w:id="6"/>
      <w:r w:rsidRPr="2D807D7F">
        <w:rPr>
          <w:b/>
          <w:bCs/>
        </w:rPr>
        <w:t>Key messages</w:t>
      </w:r>
      <w:commentRangeEnd w:id="6"/>
      <w:r w:rsidR="004A3119">
        <w:rPr>
          <w:rStyle w:val="CommentReference"/>
        </w:rPr>
        <w:commentReference w:id="6"/>
      </w:r>
    </w:p>
    <w:p w14:paraId="7F4A25B7" w14:textId="0EA68EB1" w:rsidR="76A08369" w:rsidRDefault="76A08369" w:rsidP="2D807D7F">
      <w:pPr>
        <w:numPr>
          <w:ilvl w:val="0"/>
          <w:numId w:val="16"/>
        </w:numPr>
        <w:spacing w:after="0"/>
        <w:rPr>
          <w:rFonts w:eastAsiaTheme="minorEastAsia"/>
          <w:b/>
          <w:bCs/>
        </w:rPr>
      </w:pPr>
      <w:r>
        <w:t>All staff are invited to...</w:t>
      </w:r>
    </w:p>
    <w:p w14:paraId="184A1E91" w14:textId="5107197F" w:rsidR="433D200E" w:rsidRDefault="433D200E" w:rsidP="433D200E">
      <w:pPr>
        <w:spacing w:after="0"/>
      </w:pPr>
    </w:p>
    <w:p w14:paraId="4519B30C" w14:textId="06EF0B71" w:rsidR="7CED8D5E" w:rsidRDefault="7CED8D5E" w:rsidP="2D807D7F">
      <w:pPr>
        <w:rPr>
          <w:b/>
          <w:bCs/>
        </w:rPr>
      </w:pPr>
      <w:commentRangeStart w:id="7"/>
      <w:r w:rsidRPr="2D807D7F">
        <w:rPr>
          <w:b/>
          <w:bCs/>
        </w:rPr>
        <w:t>Tactics</w:t>
      </w:r>
      <w:commentRangeEnd w:id="7"/>
      <w:r>
        <w:rPr>
          <w:rStyle w:val="CommentReference"/>
        </w:rPr>
        <w:commentReference w:id="7"/>
      </w:r>
    </w:p>
    <w:p w14:paraId="2B17C3D3" w14:textId="6CE5AC37" w:rsidR="7CED8D5E" w:rsidRDefault="7CED8D5E" w:rsidP="2D807D7F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2D807D7F">
        <w:rPr>
          <w:b/>
          <w:bCs/>
        </w:rPr>
        <w:t>Posters</w:t>
      </w:r>
      <w:r>
        <w:t xml:space="preserve"> will be used in frontline offices, such as </w:t>
      </w:r>
      <w:proofErr w:type="spellStart"/>
      <w:r>
        <w:t>Birchmere</w:t>
      </w:r>
      <w:proofErr w:type="spellEnd"/>
      <w:r>
        <w:t xml:space="preserve"> and </w:t>
      </w:r>
      <w:proofErr w:type="spellStart"/>
      <w:r>
        <w:t>Oxleas</w:t>
      </w:r>
      <w:proofErr w:type="spellEnd"/>
      <w:r>
        <w:t>, to ensure staff without email access know about...</w:t>
      </w:r>
    </w:p>
    <w:p w14:paraId="74E6054E" w14:textId="0F6D89CD" w:rsidR="7CED8D5E" w:rsidRDefault="7CED8D5E" w:rsidP="2D807D7F">
      <w:pPr>
        <w:pStyle w:val="ListParagraph"/>
        <w:numPr>
          <w:ilvl w:val="0"/>
          <w:numId w:val="1"/>
        </w:numPr>
      </w:pPr>
      <w:r w:rsidRPr="2D807D7F">
        <w:rPr>
          <w:b/>
          <w:bCs/>
        </w:rPr>
        <w:t xml:space="preserve">Letters to members </w:t>
      </w:r>
      <w:r>
        <w:t>will be used to encourage...</w:t>
      </w:r>
    </w:p>
    <w:p w14:paraId="3E00EC84" w14:textId="31A833D2" w:rsidR="76A08369" w:rsidRDefault="76A08369" w:rsidP="2D807D7F">
      <w:pPr>
        <w:rPr>
          <w:b/>
          <w:bCs/>
        </w:rPr>
      </w:pPr>
      <w:r w:rsidRPr="2D807D7F">
        <w:rPr>
          <w:b/>
          <w:bCs/>
        </w:rPr>
        <w:t>C</w:t>
      </w:r>
      <w:r w:rsidR="73B57291" w:rsidRPr="2D807D7F">
        <w:rPr>
          <w:b/>
          <w:bCs/>
        </w:rPr>
        <w:t>ommunication</w:t>
      </w:r>
      <w:r w:rsidR="5A468D50" w:rsidRPr="2D807D7F">
        <w:rPr>
          <w:b/>
          <w:bCs/>
        </w:rPr>
        <w:t xml:space="preserve"> m</w:t>
      </w:r>
      <w:r w:rsidR="1FD9899E" w:rsidRPr="2D807D7F">
        <w:rPr>
          <w:b/>
          <w:bCs/>
        </w:rPr>
        <w:t>ethods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00B93" w14:paraId="3EBD6A3D" w14:textId="77777777" w:rsidTr="2D80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9C30CEF" w14:textId="46C117BE" w:rsidR="29BA8D86" w:rsidRDefault="29BA8D86" w:rsidP="2D807D7F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b w:val="0"/>
                <w:bCs w:val="0"/>
              </w:rPr>
            </w:pPr>
            <w:r>
              <w:rPr>
                <w:b w:val="0"/>
                <w:bCs w:val="0"/>
              </w:rPr>
              <w:t>Letter or email to members</w:t>
            </w:r>
          </w:p>
          <w:p w14:paraId="6D5F20EB" w14:textId="369C284A" w:rsidR="29BA8D86" w:rsidRDefault="29BA8D86" w:rsidP="2D807D7F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Letter or email to senior leaders</w:t>
            </w:r>
          </w:p>
          <w:p w14:paraId="4B193CE4" w14:textId="7B6BBC22" w:rsidR="29BA8D86" w:rsidRDefault="29BA8D86" w:rsidP="2D807D7F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Staff bulletin</w:t>
            </w:r>
          </w:p>
          <w:p w14:paraId="0337C029" w14:textId="492A2CD2" w:rsidR="00600062" w:rsidRDefault="00600062" w:rsidP="5C715418">
            <w:pPr>
              <w:rPr>
                <w:b w:val="0"/>
                <w:bCs w:val="0"/>
              </w:rPr>
            </w:pPr>
          </w:p>
          <w:p w14:paraId="5A630866" w14:textId="77777777" w:rsidR="00600062" w:rsidRDefault="00600062" w:rsidP="5C715418"/>
          <w:p w14:paraId="44BABFFA" w14:textId="1679D167" w:rsidR="006278E1" w:rsidRDefault="006278E1" w:rsidP="5C715418">
            <w:pPr>
              <w:rPr>
                <w:b w:val="0"/>
                <w:bCs w:val="0"/>
              </w:rPr>
            </w:pPr>
          </w:p>
        </w:tc>
        <w:tc>
          <w:tcPr>
            <w:tcW w:w="6974" w:type="dxa"/>
          </w:tcPr>
          <w:p w14:paraId="3D4CB43E" w14:textId="77777777" w:rsidR="006278E1" w:rsidRDefault="006278E1" w:rsidP="006278E1">
            <w:pPr>
              <w:pStyle w:val="ListParagraph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Intranet</w:t>
            </w:r>
          </w:p>
          <w:p w14:paraId="42AB722F" w14:textId="77777777" w:rsidR="006278E1" w:rsidRDefault="006278E1" w:rsidP="006278E1">
            <w:pPr>
              <w:pStyle w:val="ListParagraph"/>
              <w:numPr>
                <w:ilvl w:val="0"/>
                <w:numId w:val="8"/>
              </w:num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</w:rPr>
            </w:pPr>
            <w:commentRangeStart w:id="8"/>
            <w:r>
              <w:rPr>
                <w:b w:val="0"/>
                <w:bCs w:val="0"/>
              </w:rPr>
              <w:t>Poster</w:t>
            </w:r>
          </w:p>
          <w:p w14:paraId="46484FBD" w14:textId="77777777" w:rsidR="006278E1" w:rsidRDefault="006278E1" w:rsidP="006278E1">
            <w:pPr>
              <w:pStyle w:val="ListParagraph"/>
              <w:numPr>
                <w:ilvl w:val="0"/>
                <w:numId w:val="8"/>
              </w:num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Leaflet</w:t>
            </w:r>
            <w:commentRangeEnd w:id="8"/>
            <w:r>
              <w:rPr>
                <w:rStyle w:val="CommentReference"/>
              </w:rPr>
              <w:commentReference w:id="8"/>
            </w:r>
          </w:p>
          <w:p w14:paraId="473E5E88" w14:textId="6F643374" w:rsidR="00D00B93" w:rsidRDefault="00D00B93" w:rsidP="5C71541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5203C3" w14:textId="53BA56EC" w:rsidR="007A2C88" w:rsidRPr="00E152D1" w:rsidRDefault="4F5ADA4C" w:rsidP="2D807D7F">
      <w:pPr>
        <w:rPr>
          <w:b/>
          <w:bCs/>
        </w:rPr>
      </w:pPr>
      <w:r w:rsidRPr="2D807D7F">
        <w:rPr>
          <w:b/>
          <w:bCs/>
        </w:rPr>
        <w:lastRenderedPageBreak/>
        <w:t xml:space="preserve"> </w:t>
      </w:r>
      <w:commentRangeStart w:id="9"/>
      <w:r w:rsidR="58D758EC" w:rsidRPr="2D807D7F">
        <w:rPr>
          <w:b/>
          <w:bCs/>
        </w:rPr>
        <w:t>Timetable</w:t>
      </w:r>
      <w:commentRangeEnd w:id="9"/>
      <w:r w:rsidR="00E152D1">
        <w:rPr>
          <w:rStyle w:val="CommentReference"/>
        </w:rPr>
        <w:commentReference w:id="9"/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584"/>
        <w:gridCol w:w="2001"/>
        <w:gridCol w:w="1888"/>
        <w:gridCol w:w="4303"/>
        <w:gridCol w:w="2410"/>
        <w:gridCol w:w="1762"/>
      </w:tblGrid>
      <w:tr w:rsidR="006278E1" w:rsidRPr="0005368B" w14:paraId="2DE3E7A3" w14:textId="77777777" w:rsidTr="006278E1">
        <w:trPr>
          <w:trHeight w:val="271"/>
        </w:trPr>
        <w:tc>
          <w:tcPr>
            <w:tcW w:w="1584" w:type="dxa"/>
            <w:shd w:val="clear" w:color="auto" w:fill="FFF2CC" w:themeFill="accent4" w:themeFillTint="33"/>
          </w:tcPr>
          <w:p w14:paraId="74672FF8" w14:textId="77777777" w:rsidR="006278E1" w:rsidRPr="0005368B" w:rsidRDefault="006278E1" w:rsidP="00AD4DA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01" w:type="dxa"/>
            <w:shd w:val="clear" w:color="auto" w:fill="FFF2CC" w:themeFill="accent4" w:themeFillTint="33"/>
          </w:tcPr>
          <w:p w14:paraId="35A83F05" w14:textId="77777777" w:rsidR="006278E1" w:rsidRPr="0005368B" w:rsidRDefault="006278E1" w:rsidP="00AD4DAE">
            <w:pPr>
              <w:rPr>
                <w:b/>
              </w:rPr>
            </w:pPr>
            <w:r w:rsidRPr="0005368B">
              <w:rPr>
                <w:b/>
              </w:rPr>
              <w:t>Activity</w:t>
            </w:r>
          </w:p>
        </w:tc>
        <w:tc>
          <w:tcPr>
            <w:tcW w:w="1888" w:type="dxa"/>
            <w:shd w:val="clear" w:color="auto" w:fill="FFF2CC" w:themeFill="accent4" w:themeFillTint="33"/>
          </w:tcPr>
          <w:p w14:paraId="12867B76" w14:textId="77777777" w:rsidR="006278E1" w:rsidRPr="0005368B" w:rsidRDefault="006278E1" w:rsidP="00AD4DAE">
            <w:pPr>
              <w:rPr>
                <w:b/>
              </w:rPr>
            </w:pPr>
            <w:r w:rsidRPr="0005368B">
              <w:rPr>
                <w:b/>
              </w:rPr>
              <w:t>Audience</w:t>
            </w:r>
          </w:p>
        </w:tc>
        <w:tc>
          <w:tcPr>
            <w:tcW w:w="4303" w:type="dxa"/>
            <w:shd w:val="clear" w:color="auto" w:fill="FFF2CC" w:themeFill="accent4" w:themeFillTint="33"/>
          </w:tcPr>
          <w:p w14:paraId="4C3B0CC6" w14:textId="1D4D1881" w:rsidR="006278E1" w:rsidRPr="0005368B" w:rsidRDefault="006278E1" w:rsidP="2D807D7F">
            <w:pPr>
              <w:spacing w:line="259" w:lineRule="auto"/>
              <w:rPr>
                <w:b/>
                <w:bCs/>
              </w:rPr>
            </w:pPr>
            <w:r w:rsidRPr="2D807D7F">
              <w:rPr>
                <w:b/>
                <w:bCs/>
              </w:rPr>
              <w:t>Message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B18957E" w14:textId="45DC7154" w:rsidR="006278E1" w:rsidRDefault="00347CAF" w:rsidP="2D807D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Non-network </w:t>
            </w:r>
            <w:r w:rsidR="009D0550">
              <w:rPr>
                <w:b/>
                <w:bCs/>
              </w:rPr>
              <w:t>enabler</w:t>
            </w:r>
          </w:p>
        </w:tc>
        <w:tc>
          <w:tcPr>
            <w:tcW w:w="1762" w:type="dxa"/>
            <w:shd w:val="clear" w:color="auto" w:fill="FFF2CC" w:themeFill="accent4" w:themeFillTint="33"/>
          </w:tcPr>
          <w:p w14:paraId="1065D688" w14:textId="35B0CF97" w:rsidR="006278E1" w:rsidRPr="0005368B" w:rsidRDefault="006278E1" w:rsidP="2D807D7F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Activity o</w:t>
            </w:r>
            <w:r w:rsidRPr="2D807D7F">
              <w:rPr>
                <w:b/>
                <w:bCs/>
              </w:rPr>
              <w:t>wner</w:t>
            </w:r>
          </w:p>
        </w:tc>
      </w:tr>
      <w:tr w:rsidR="009D0550" w14:paraId="07710B75" w14:textId="77777777" w:rsidTr="006278E1">
        <w:trPr>
          <w:trHeight w:val="256"/>
        </w:trPr>
        <w:tc>
          <w:tcPr>
            <w:tcW w:w="1584" w:type="dxa"/>
          </w:tcPr>
          <w:p w14:paraId="3BA6AEBF" w14:textId="77777777" w:rsidR="009D0550" w:rsidRDefault="009D0550" w:rsidP="00D328F2"/>
        </w:tc>
        <w:tc>
          <w:tcPr>
            <w:tcW w:w="2001" w:type="dxa"/>
            <w:shd w:val="clear" w:color="auto" w:fill="auto"/>
          </w:tcPr>
          <w:p w14:paraId="048AB107" w14:textId="4E4F1F39" w:rsidR="009D0550" w:rsidRDefault="009D0550" w:rsidP="00D328F2">
            <w:r>
              <w:t>Letter to members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57B612A3" w14:textId="521FFD2B" w:rsidR="009D0550" w:rsidRDefault="009D0550" w:rsidP="2D807D7F">
            <w:r>
              <w:t>Members</w:t>
            </w:r>
          </w:p>
        </w:tc>
        <w:tc>
          <w:tcPr>
            <w:tcW w:w="4303" w:type="dxa"/>
            <w:shd w:val="clear" w:color="auto" w:fill="auto"/>
          </w:tcPr>
          <w:p w14:paraId="7EF5E0C9" w14:textId="77777777" w:rsidR="009D0550" w:rsidRDefault="009D0550" w:rsidP="00D328F2"/>
        </w:tc>
        <w:tc>
          <w:tcPr>
            <w:tcW w:w="2410" w:type="dxa"/>
          </w:tcPr>
          <w:p w14:paraId="39BD7C9A" w14:textId="445FD5AF" w:rsidR="009D0550" w:rsidRDefault="009D0550" w:rsidP="00D328F2">
            <w:r>
              <w:t>N/A</w:t>
            </w:r>
          </w:p>
        </w:tc>
        <w:tc>
          <w:tcPr>
            <w:tcW w:w="1762" w:type="dxa"/>
            <w:shd w:val="clear" w:color="auto" w:fill="auto"/>
          </w:tcPr>
          <w:p w14:paraId="3561E3E8" w14:textId="77777777" w:rsidR="009D0550" w:rsidRDefault="009D0550" w:rsidP="00D328F2"/>
        </w:tc>
      </w:tr>
      <w:tr w:rsidR="006278E1" w14:paraId="1C27C1F8" w14:textId="77777777" w:rsidTr="006278E1">
        <w:trPr>
          <w:trHeight w:val="256"/>
        </w:trPr>
        <w:tc>
          <w:tcPr>
            <w:tcW w:w="1584" w:type="dxa"/>
          </w:tcPr>
          <w:p w14:paraId="3090AA0B" w14:textId="2E186D9C" w:rsidR="006278E1" w:rsidRDefault="006278E1" w:rsidP="00D328F2"/>
        </w:tc>
        <w:tc>
          <w:tcPr>
            <w:tcW w:w="2001" w:type="dxa"/>
            <w:shd w:val="clear" w:color="auto" w:fill="auto"/>
          </w:tcPr>
          <w:p w14:paraId="38D83180" w14:textId="232AA246" w:rsidR="006278E1" w:rsidRDefault="006278E1" w:rsidP="00D328F2">
            <w:r>
              <w:t>Intranet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58EFDC9B" w14:textId="40F4FA1F" w:rsidR="006278E1" w:rsidRDefault="009D0550" w:rsidP="2D807D7F">
            <w:pPr>
              <w:spacing w:line="259" w:lineRule="auto"/>
            </w:pPr>
            <w:r>
              <w:t>All staff</w:t>
            </w:r>
          </w:p>
        </w:tc>
        <w:tc>
          <w:tcPr>
            <w:tcW w:w="4303" w:type="dxa"/>
            <w:shd w:val="clear" w:color="auto" w:fill="auto"/>
          </w:tcPr>
          <w:p w14:paraId="04EF0FBD" w14:textId="3C5D7DD8" w:rsidR="006278E1" w:rsidRDefault="006278E1" w:rsidP="00D328F2"/>
        </w:tc>
        <w:tc>
          <w:tcPr>
            <w:tcW w:w="2410" w:type="dxa"/>
          </w:tcPr>
          <w:p w14:paraId="4FACFED5" w14:textId="0215B8C4" w:rsidR="006278E1" w:rsidRDefault="009D0550" w:rsidP="00D328F2">
            <w:r>
              <w:t>Internal comms</w:t>
            </w:r>
          </w:p>
        </w:tc>
        <w:tc>
          <w:tcPr>
            <w:tcW w:w="1762" w:type="dxa"/>
            <w:shd w:val="clear" w:color="auto" w:fill="auto"/>
          </w:tcPr>
          <w:p w14:paraId="623B6893" w14:textId="3DC87E95" w:rsidR="006278E1" w:rsidRDefault="006278E1" w:rsidP="00D328F2"/>
        </w:tc>
      </w:tr>
      <w:tr w:rsidR="006278E1" w14:paraId="08BCB203" w14:textId="77777777" w:rsidTr="006278E1">
        <w:trPr>
          <w:trHeight w:val="256"/>
        </w:trPr>
        <w:tc>
          <w:tcPr>
            <w:tcW w:w="1584" w:type="dxa"/>
          </w:tcPr>
          <w:p w14:paraId="0788718E" w14:textId="7A31B5C3" w:rsidR="006278E1" w:rsidRDefault="006278E1" w:rsidP="00D328F2"/>
        </w:tc>
        <w:tc>
          <w:tcPr>
            <w:tcW w:w="2001" w:type="dxa"/>
            <w:shd w:val="clear" w:color="auto" w:fill="auto"/>
          </w:tcPr>
          <w:p w14:paraId="18790FDB" w14:textId="7EC8A8C7" w:rsidR="006278E1" w:rsidRDefault="006278E1" w:rsidP="00D328F2">
            <w:r>
              <w:t>Staff bulletin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77621208" w14:textId="70D667EC" w:rsidR="006278E1" w:rsidRDefault="009D0550" w:rsidP="2D807D7F">
            <w:pPr>
              <w:spacing w:line="259" w:lineRule="auto"/>
            </w:pPr>
            <w:r>
              <w:t>All staff</w:t>
            </w:r>
          </w:p>
        </w:tc>
        <w:tc>
          <w:tcPr>
            <w:tcW w:w="4303" w:type="dxa"/>
            <w:shd w:val="clear" w:color="auto" w:fill="auto"/>
          </w:tcPr>
          <w:p w14:paraId="085AB612" w14:textId="6C10E22B" w:rsidR="006278E1" w:rsidRDefault="006278E1" w:rsidP="00D328F2"/>
        </w:tc>
        <w:tc>
          <w:tcPr>
            <w:tcW w:w="2410" w:type="dxa"/>
          </w:tcPr>
          <w:p w14:paraId="3ECA40AC" w14:textId="69F203E6" w:rsidR="006278E1" w:rsidRDefault="009D0550" w:rsidP="00D328F2">
            <w:r>
              <w:t>Internal comms</w:t>
            </w:r>
          </w:p>
        </w:tc>
        <w:tc>
          <w:tcPr>
            <w:tcW w:w="1762" w:type="dxa"/>
            <w:shd w:val="clear" w:color="auto" w:fill="auto"/>
          </w:tcPr>
          <w:p w14:paraId="1B077914" w14:textId="16C92CD9" w:rsidR="006278E1" w:rsidRDefault="006278E1" w:rsidP="00D328F2"/>
        </w:tc>
      </w:tr>
      <w:tr w:rsidR="009D0550" w14:paraId="381054D1" w14:textId="77777777" w:rsidTr="006278E1">
        <w:trPr>
          <w:trHeight w:val="256"/>
        </w:trPr>
        <w:tc>
          <w:tcPr>
            <w:tcW w:w="1584" w:type="dxa"/>
          </w:tcPr>
          <w:p w14:paraId="60EBF0B6" w14:textId="77777777" w:rsidR="009D0550" w:rsidRDefault="009D0550" w:rsidP="00D328F2"/>
        </w:tc>
        <w:tc>
          <w:tcPr>
            <w:tcW w:w="2001" w:type="dxa"/>
            <w:shd w:val="clear" w:color="auto" w:fill="auto"/>
          </w:tcPr>
          <w:p w14:paraId="567E5BDE" w14:textId="29B32F35" w:rsidR="009D0550" w:rsidRDefault="009D0550" w:rsidP="00D328F2">
            <w:r>
              <w:t>Poster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4897471D" w14:textId="694D6033" w:rsidR="009D0550" w:rsidRDefault="009D0550" w:rsidP="2D807D7F">
            <w:r>
              <w:t xml:space="preserve">Staff in </w:t>
            </w:r>
            <w:proofErr w:type="spellStart"/>
            <w:r>
              <w:t>Birchmere</w:t>
            </w:r>
            <w:proofErr w:type="spellEnd"/>
          </w:p>
        </w:tc>
        <w:tc>
          <w:tcPr>
            <w:tcW w:w="4303" w:type="dxa"/>
            <w:shd w:val="clear" w:color="auto" w:fill="auto"/>
          </w:tcPr>
          <w:p w14:paraId="6E8FF9DA" w14:textId="77777777" w:rsidR="009D0550" w:rsidRDefault="009D0550" w:rsidP="00D328F2"/>
        </w:tc>
        <w:tc>
          <w:tcPr>
            <w:tcW w:w="2410" w:type="dxa"/>
          </w:tcPr>
          <w:p w14:paraId="247103A1" w14:textId="3C6310D6" w:rsidR="009D0550" w:rsidRDefault="00355C99" w:rsidP="00D328F2">
            <w:r>
              <w:t>[name of desig</w:t>
            </w:r>
            <w:r w:rsidR="00F4416A">
              <w:t>n and print contact,</w:t>
            </w:r>
            <w:r>
              <w:t xml:space="preserve"> if using]</w:t>
            </w:r>
          </w:p>
        </w:tc>
        <w:tc>
          <w:tcPr>
            <w:tcW w:w="1762" w:type="dxa"/>
            <w:shd w:val="clear" w:color="auto" w:fill="auto"/>
          </w:tcPr>
          <w:p w14:paraId="1EA4EC77" w14:textId="77777777" w:rsidR="009D0550" w:rsidRDefault="009D0550" w:rsidP="00D328F2"/>
        </w:tc>
      </w:tr>
    </w:tbl>
    <w:p w14:paraId="3B9C475E" w14:textId="142518F2" w:rsidR="2D807D7F" w:rsidRDefault="2D807D7F"/>
    <w:p w14:paraId="0E8AFFD4" w14:textId="77777777" w:rsidR="009D206D" w:rsidRDefault="009D206D" w:rsidP="009D206D"/>
    <w:sectPr w:rsidR="009D206D" w:rsidSect="00D328F2">
      <w:headerReference w:type="default" r:id="rId13"/>
      <w:footerReference w:type="default" r:id="rId14"/>
      <w:pgSz w:w="16838" w:h="11906" w:orient="landscape"/>
      <w:pgMar w:top="1440" w:right="1440" w:bottom="1135" w:left="1440" w:header="568" w:footer="45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hilippa Murrey" w:date="2021-05-27T10:46:00Z" w:initials="PM">
    <w:p w14:paraId="518CB1C0" w14:textId="59DC2F4F" w:rsidR="2D807D7F" w:rsidRDefault="2D807D7F">
      <w:pPr>
        <w:pStyle w:val="CommentText"/>
      </w:pPr>
      <w:r>
        <w:t>Name of campaign or event. For example, annual conference, awareness month/day, or information evening.</w:t>
      </w:r>
      <w:r>
        <w:rPr>
          <w:rStyle w:val="CommentReference"/>
        </w:rPr>
        <w:annotationRef/>
      </w:r>
    </w:p>
  </w:comment>
  <w:comment w:id="2" w:author="Philippa Murrey" w:date="2021-05-27T10:47:00Z" w:initials="PM">
    <w:p w14:paraId="58EEA62F" w14:textId="140CE6BE" w:rsidR="2D807D7F" w:rsidRDefault="2D807D7F">
      <w:pPr>
        <w:pStyle w:val="CommentText"/>
      </w:pPr>
      <w:r>
        <w:t>This is a space for you to give a background overview for anyone reading the plan - it's not the external messaging.</w:t>
      </w:r>
      <w:r>
        <w:rPr>
          <w:rStyle w:val="CommentReference"/>
        </w:rPr>
        <w:annotationRef/>
      </w:r>
    </w:p>
  </w:comment>
  <w:comment w:id="3" w:author="Philippa Murrey" w:date="2021-05-27T10:48:00Z" w:initials="PM">
    <w:p w14:paraId="2B1A2427" w14:textId="03E50192" w:rsidR="2D807D7F" w:rsidRDefault="2D807D7F">
      <w:pPr>
        <w:pStyle w:val="CommentText"/>
      </w:pPr>
      <w:r>
        <w:t>Just the big hitting dates, like campaign launches, deadlines or actual events.</w:t>
      </w:r>
      <w:r>
        <w:rPr>
          <w:rStyle w:val="CommentReference"/>
        </w:rPr>
        <w:annotationRef/>
      </w:r>
    </w:p>
  </w:comment>
  <w:comment w:id="4" w:author="Philippa Murrey" w:date="2021-05-27T10:50:00Z" w:initials="PM">
    <w:p w14:paraId="69AACB50" w14:textId="308EFA4E" w:rsidR="2D807D7F" w:rsidRDefault="2D807D7F">
      <w:pPr>
        <w:pStyle w:val="CommentText"/>
      </w:pPr>
      <w:r>
        <w:t xml:space="preserve">This helps to think about who you are </w:t>
      </w:r>
      <w:proofErr w:type="spellStart"/>
      <w:r>
        <w:t>tryng</w:t>
      </w:r>
      <w:proofErr w:type="spellEnd"/>
      <w:r>
        <w:t xml:space="preserve"> to reach and the different messages or tactics you need to use for each </w:t>
      </w:r>
      <w:proofErr w:type="spellStart"/>
      <w:r>
        <w:t>auduence</w:t>
      </w:r>
      <w:proofErr w:type="spellEnd"/>
      <w:r>
        <w:t xml:space="preserve">. For example, managers, staff under 21, staff working on the frontline (without computer access!), etc. </w:t>
      </w:r>
      <w:r>
        <w:rPr>
          <w:rStyle w:val="CommentReference"/>
        </w:rPr>
        <w:annotationRef/>
      </w:r>
    </w:p>
  </w:comment>
  <w:comment w:id="5" w:author="Philippa Murrey" w:date="2021-05-27T10:51:00Z" w:initials="PM">
    <w:p w14:paraId="0B78895E" w14:textId="39CC4F0F" w:rsidR="2D807D7F" w:rsidRDefault="2D807D7F">
      <w:pPr>
        <w:pStyle w:val="CommentText"/>
      </w:pPr>
      <w:r>
        <w:t>Use this to define what you are trying to achieve and why.</w:t>
      </w:r>
      <w:r>
        <w:rPr>
          <w:rStyle w:val="CommentReference"/>
        </w:rPr>
        <w:annotationRef/>
      </w:r>
    </w:p>
  </w:comment>
  <w:comment w:id="6" w:author="Philippa Murrey" w:date="2021-05-27T10:56:00Z" w:initials="PM">
    <w:p w14:paraId="1478ED41" w14:textId="541DA1B5" w:rsidR="2D807D7F" w:rsidRDefault="2D807D7F">
      <w:pPr>
        <w:pStyle w:val="CommentText"/>
      </w:pPr>
      <w:r>
        <w:t xml:space="preserve">Use this to define and agree what you want to say to </w:t>
      </w:r>
      <w:proofErr w:type="spellStart"/>
      <w:r>
        <w:t>yur</w:t>
      </w:r>
      <w:proofErr w:type="spellEnd"/>
      <w:r>
        <w:t xml:space="preserve"> audiences. Then this acts as a key reference when creating any comms - e.g. bulletin updates, poster text, letters, etc.</w:t>
      </w:r>
      <w:r>
        <w:rPr>
          <w:rStyle w:val="CommentReference"/>
        </w:rPr>
        <w:annotationRef/>
      </w:r>
    </w:p>
  </w:comment>
  <w:comment w:id="7" w:author="Philippa Murrey" w:date="2021-05-27T11:05:00Z" w:initials="PM">
    <w:p w14:paraId="33EAF2C4" w14:textId="3809FE79" w:rsidR="2D807D7F" w:rsidRDefault="2D807D7F">
      <w:pPr>
        <w:pStyle w:val="CommentText"/>
      </w:pPr>
      <w:r>
        <w:t xml:space="preserve">This is where you outline what you plan to do and why. </w:t>
      </w:r>
      <w:r>
        <w:rPr>
          <w:rStyle w:val="CommentReference"/>
        </w:rPr>
        <w:annotationRef/>
      </w:r>
    </w:p>
  </w:comment>
  <w:comment w:id="8" w:author="Philippa Murrey" w:date="2021-05-27T11:00:00Z" w:initials="PM">
    <w:p w14:paraId="5F27D741" w14:textId="77777777" w:rsidR="006278E1" w:rsidRDefault="006278E1" w:rsidP="006278E1">
      <w:pPr>
        <w:pStyle w:val="CommentText"/>
      </w:pPr>
      <w:r>
        <w:t>You will need to use your budget to arrange the design, print and distribution of any publicity materials. If you want to affix posters in council buildings, please email internalcommunications@royalgreenwich.gov.uk to arrange this.</w:t>
      </w:r>
      <w:r>
        <w:rPr>
          <w:rStyle w:val="CommentReference"/>
        </w:rPr>
        <w:annotationRef/>
      </w:r>
    </w:p>
  </w:comment>
  <w:comment w:id="9" w:author="Philippa Murrey" w:date="2021-05-27T11:03:00Z" w:initials="PM">
    <w:p w14:paraId="637957D2" w14:textId="08B94346" w:rsidR="2D807D7F" w:rsidRDefault="2D807D7F">
      <w:pPr>
        <w:pStyle w:val="CommentText"/>
      </w:pPr>
      <w:r>
        <w:t xml:space="preserve">The more time you leave for planning the better - 'asap' is not an acceptable date - especially if you </w:t>
      </w:r>
      <w:proofErr w:type="gramStart"/>
      <w:r>
        <w:t>have to</w:t>
      </w:r>
      <w:proofErr w:type="gramEnd"/>
      <w:r>
        <w:t xml:space="preserve"> work with others to get your message out. For example, designers or internal communications.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8CB1C0" w15:done="0"/>
  <w15:commentEx w15:paraId="58EEA62F" w15:done="0"/>
  <w15:commentEx w15:paraId="2B1A2427" w15:done="0"/>
  <w15:commentEx w15:paraId="69AACB50" w15:done="0"/>
  <w15:commentEx w15:paraId="0B78895E" w15:done="0"/>
  <w15:commentEx w15:paraId="1478ED41" w15:done="0"/>
  <w15:commentEx w15:paraId="33EAF2C4" w15:done="0"/>
  <w15:commentEx w15:paraId="5F27D741" w15:done="0"/>
  <w15:commentEx w15:paraId="637957D2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568F09" w16cex:dateUtc="2021-05-27T09:46:44.847Z"/>
  <w16cex:commentExtensible w16cex:durableId="13ECFF6B" w16cex:dateUtc="2021-05-27T09:47:25.87Z"/>
  <w16cex:commentExtensible w16cex:durableId="606B57BF" w16cex:dateUtc="2021-05-27T09:48:10.841Z"/>
  <w16cex:commentExtensible w16cex:durableId="0DDEBE0E" w16cex:dateUtc="2021-05-27T09:50:57.589Z"/>
  <w16cex:commentExtensible w16cex:durableId="3535FB21" w16cex:dateUtc="2021-05-27T09:51:24.928Z"/>
  <w16cex:commentExtensible w16cex:durableId="1A18800F" w16cex:dateUtc="2021-05-27T09:56:02.907Z"/>
  <w16cex:commentExtensible w16cex:durableId="3B63030A" w16cex:dateUtc="2021-05-27T10:00:52.891Z"/>
  <w16cex:commentExtensible w16cex:durableId="497A5646" w16cex:dateUtc="2021-05-27T10:03:28.301Z"/>
  <w16cex:commentExtensible w16cex:durableId="37630757" w16cex:dateUtc="2021-05-27T10:05:41.187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8CB1C0" w16cid:durableId="5B568F09"/>
  <w16cid:commentId w16cid:paraId="58EEA62F" w16cid:durableId="13ECFF6B"/>
  <w16cid:commentId w16cid:paraId="2B1A2427" w16cid:durableId="606B57BF"/>
  <w16cid:commentId w16cid:paraId="69AACB50" w16cid:durableId="0DDEBE0E"/>
  <w16cid:commentId w16cid:paraId="0B78895E" w16cid:durableId="3535FB21"/>
  <w16cid:commentId w16cid:paraId="1478ED41" w16cid:durableId="1A18800F"/>
  <w16cid:commentId w16cid:paraId="33EAF2C4" w16cid:durableId="37630757"/>
  <w16cid:commentId w16cid:paraId="5F27D741" w16cid:durableId="3B63030A"/>
  <w16cid:commentId w16cid:paraId="637957D2" w16cid:durableId="497A56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73364" w14:textId="77777777" w:rsidR="004737A2" w:rsidRDefault="004737A2" w:rsidP="00E152D1">
      <w:pPr>
        <w:spacing w:after="0" w:line="240" w:lineRule="auto"/>
      </w:pPr>
      <w:r>
        <w:separator/>
      </w:r>
    </w:p>
  </w:endnote>
  <w:endnote w:type="continuationSeparator" w:id="0">
    <w:p w14:paraId="6C8FDA76" w14:textId="77777777" w:rsidR="004737A2" w:rsidRDefault="004737A2" w:rsidP="00E1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051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D318F" w14:textId="72796DE2" w:rsidR="00EB4A0B" w:rsidRDefault="00EB4A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491C14" w14:textId="77777777" w:rsidR="00EB4A0B" w:rsidRDefault="00EB4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4E3EE" w14:textId="77777777" w:rsidR="004737A2" w:rsidRDefault="004737A2" w:rsidP="00E152D1">
      <w:pPr>
        <w:spacing w:after="0" w:line="240" w:lineRule="auto"/>
      </w:pPr>
      <w:r>
        <w:separator/>
      </w:r>
    </w:p>
  </w:footnote>
  <w:footnote w:type="continuationSeparator" w:id="0">
    <w:p w14:paraId="6D72D428" w14:textId="77777777" w:rsidR="004737A2" w:rsidRDefault="004737A2" w:rsidP="00E1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56303" w14:textId="292C4855" w:rsidR="00AD0ADB" w:rsidRDefault="00AD0ADB">
    <w:pPr>
      <w:pStyle w:val="Header"/>
    </w:pPr>
    <w:r>
      <w:t>May 2021 – suggested communications plan template for staff networks to use</w:t>
    </w:r>
    <w:r w:rsidR="00B47A65">
      <w:t xml:space="preserve"> if they wish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057"/>
    <w:multiLevelType w:val="hybridMultilevel"/>
    <w:tmpl w:val="4A60D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2E4B"/>
    <w:multiLevelType w:val="hybridMultilevel"/>
    <w:tmpl w:val="45540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2340"/>
    <w:multiLevelType w:val="hybridMultilevel"/>
    <w:tmpl w:val="14A0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0AAB"/>
    <w:multiLevelType w:val="hybridMultilevel"/>
    <w:tmpl w:val="0D249E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85918"/>
    <w:multiLevelType w:val="hybridMultilevel"/>
    <w:tmpl w:val="4844B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072A"/>
    <w:multiLevelType w:val="hybridMultilevel"/>
    <w:tmpl w:val="17F0C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51A44"/>
    <w:multiLevelType w:val="hybridMultilevel"/>
    <w:tmpl w:val="BB146078"/>
    <w:lvl w:ilvl="0" w:tplc="5B7C3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81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89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66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6D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F65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87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A6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C9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11C70"/>
    <w:multiLevelType w:val="hybridMultilevel"/>
    <w:tmpl w:val="C2A02AC4"/>
    <w:lvl w:ilvl="0" w:tplc="B2EA4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33A57"/>
    <w:multiLevelType w:val="hybridMultilevel"/>
    <w:tmpl w:val="D708F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954F8"/>
    <w:multiLevelType w:val="hybridMultilevel"/>
    <w:tmpl w:val="DE8887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42166"/>
    <w:multiLevelType w:val="hybridMultilevel"/>
    <w:tmpl w:val="1294F960"/>
    <w:lvl w:ilvl="0" w:tplc="0C940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AB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6F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066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AA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0E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89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A6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EE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80987"/>
    <w:multiLevelType w:val="hybridMultilevel"/>
    <w:tmpl w:val="7E1689E0"/>
    <w:lvl w:ilvl="0" w:tplc="F00EF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2F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22B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4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AC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A0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04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E3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89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53747"/>
    <w:multiLevelType w:val="hybridMultilevel"/>
    <w:tmpl w:val="CFEC4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B51E0"/>
    <w:multiLevelType w:val="hybridMultilevel"/>
    <w:tmpl w:val="688C43E2"/>
    <w:lvl w:ilvl="0" w:tplc="34D41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8A4A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7C3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12A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AA52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D81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CA06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3035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147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AF44E8"/>
    <w:multiLevelType w:val="hybridMultilevel"/>
    <w:tmpl w:val="976E0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C3D8A"/>
    <w:multiLevelType w:val="hybridMultilevel"/>
    <w:tmpl w:val="547ED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87A65"/>
    <w:multiLevelType w:val="hybridMultilevel"/>
    <w:tmpl w:val="22FA1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5"/>
  </w:num>
  <w:num w:numId="5">
    <w:abstractNumId w:val="8"/>
  </w:num>
  <w:num w:numId="6">
    <w:abstractNumId w:val="16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14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5"/>
  </w:num>
  <w:num w:numId="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hilippa Murrey">
    <w15:presenceInfo w15:providerId="AD" w15:userId="S::philippa.murrey@royalgreenwich.gov.uk::4402fb60-0d5e-4cbd-81df-31130762aa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64C"/>
    <w:rsid w:val="0001567C"/>
    <w:rsid w:val="0005368B"/>
    <w:rsid w:val="00053AD1"/>
    <w:rsid w:val="00057CA7"/>
    <w:rsid w:val="000F66AA"/>
    <w:rsid w:val="000F66E4"/>
    <w:rsid w:val="0010354A"/>
    <w:rsid w:val="00104C16"/>
    <w:rsid w:val="0011513F"/>
    <w:rsid w:val="00127530"/>
    <w:rsid w:val="00135983"/>
    <w:rsid w:val="001B347A"/>
    <w:rsid w:val="001D2FAF"/>
    <w:rsid w:val="001D5381"/>
    <w:rsid w:val="001D58DD"/>
    <w:rsid w:val="001D7814"/>
    <w:rsid w:val="002030CD"/>
    <w:rsid w:val="002256FA"/>
    <w:rsid w:val="00230AD3"/>
    <w:rsid w:val="002503DE"/>
    <w:rsid w:val="00252DB7"/>
    <w:rsid w:val="00286F0D"/>
    <w:rsid w:val="002C50B7"/>
    <w:rsid w:val="002E2BB4"/>
    <w:rsid w:val="002E75B0"/>
    <w:rsid w:val="002F6403"/>
    <w:rsid w:val="003327CB"/>
    <w:rsid w:val="00347CAF"/>
    <w:rsid w:val="00352008"/>
    <w:rsid w:val="00355C99"/>
    <w:rsid w:val="00365F84"/>
    <w:rsid w:val="003763CD"/>
    <w:rsid w:val="003A2D5F"/>
    <w:rsid w:val="003B162F"/>
    <w:rsid w:val="003E44B0"/>
    <w:rsid w:val="003E749F"/>
    <w:rsid w:val="003F619D"/>
    <w:rsid w:val="00405CE0"/>
    <w:rsid w:val="00423748"/>
    <w:rsid w:val="004435AB"/>
    <w:rsid w:val="004523B6"/>
    <w:rsid w:val="00456A45"/>
    <w:rsid w:val="00457F74"/>
    <w:rsid w:val="004737A2"/>
    <w:rsid w:val="0049369A"/>
    <w:rsid w:val="004937B9"/>
    <w:rsid w:val="004A234F"/>
    <w:rsid w:val="004A3119"/>
    <w:rsid w:val="004E76B6"/>
    <w:rsid w:val="004F5803"/>
    <w:rsid w:val="005140B2"/>
    <w:rsid w:val="00550308"/>
    <w:rsid w:val="00590D42"/>
    <w:rsid w:val="005A6E39"/>
    <w:rsid w:val="005F3FB7"/>
    <w:rsid w:val="005F5C09"/>
    <w:rsid w:val="00600062"/>
    <w:rsid w:val="00605686"/>
    <w:rsid w:val="00620057"/>
    <w:rsid w:val="006278E1"/>
    <w:rsid w:val="00660D1D"/>
    <w:rsid w:val="00685339"/>
    <w:rsid w:val="00690B2A"/>
    <w:rsid w:val="0069675D"/>
    <w:rsid w:val="006A5693"/>
    <w:rsid w:val="006B16EB"/>
    <w:rsid w:val="006C4E4B"/>
    <w:rsid w:val="006D7144"/>
    <w:rsid w:val="006F358D"/>
    <w:rsid w:val="006F3F57"/>
    <w:rsid w:val="00703D4C"/>
    <w:rsid w:val="007A2C88"/>
    <w:rsid w:val="007A38DD"/>
    <w:rsid w:val="007A6E83"/>
    <w:rsid w:val="007D264C"/>
    <w:rsid w:val="007E5A8F"/>
    <w:rsid w:val="007E7AB4"/>
    <w:rsid w:val="00821AB0"/>
    <w:rsid w:val="00844A9A"/>
    <w:rsid w:val="00860D25"/>
    <w:rsid w:val="00887D7E"/>
    <w:rsid w:val="008E4552"/>
    <w:rsid w:val="00900824"/>
    <w:rsid w:val="00920BDE"/>
    <w:rsid w:val="00936805"/>
    <w:rsid w:val="00973572"/>
    <w:rsid w:val="00976D60"/>
    <w:rsid w:val="009800C8"/>
    <w:rsid w:val="009A2D04"/>
    <w:rsid w:val="009A464C"/>
    <w:rsid w:val="009B735E"/>
    <w:rsid w:val="009D0550"/>
    <w:rsid w:val="009D206D"/>
    <w:rsid w:val="009E27C7"/>
    <w:rsid w:val="00A1121C"/>
    <w:rsid w:val="00A321A6"/>
    <w:rsid w:val="00A3238B"/>
    <w:rsid w:val="00A37931"/>
    <w:rsid w:val="00A6214A"/>
    <w:rsid w:val="00A904C5"/>
    <w:rsid w:val="00AB24CA"/>
    <w:rsid w:val="00AD0ADB"/>
    <w:rsid w:val="00AD714B"/>
    <w:rsid w:val="00B255B9"/>
    <w:rsid w:val="00B32B72"/>
    <w:rsid w:val="00B47A65"/>
    <w:rsid w:val="00B53EF1"/>
    <w:rsid w:val="00B55716"/>
    <w:rsid w:val="00BA3FCB"/>
    <w:rsid w:val="00BB2434"/>
    <w:rsid w:val="00BB35C9"/>
    <w:rsid w:val="00BC4D0D"/>
    <w:rsid w:val="00BF1EB3"/>
    <w:rsid w:val="00C713AC"/>
    <w:rsid w:val="00C92BEA"/>
    <w:rsid w:val="00CA44E2"/>
    <w:rsid w:val="00CF2DFF"/>
    <w:rsid w:val="00CF4F79"/>
    <w:rsid w:val="00D00B93"/>
    <w:rsid w:val="00D328F2"/>
    <w:rsid w:val="00D65BA2"/>
    <w:rsid w:val="00DA0F3B"/>
    <w:rsid w:val="00E12273"/>
    <w:rsid w:val="00E152D1"/>
    <w:rsid w:val="00E26979"/>
    <w:rsid w:val="00E540DF"/>
    <w:rsid w:val="00EA7F8F"/>
    <w:rsid w:val="00EB04FB"/>
    <w:rsid w:val="00EB4A0B"/>
    <w:rsid w:val="00EC007C"/>
    <w:rsid w:val="00EE6521"/>
    <w:rsid w:val="00EE6794"/>
    <w:rsid w:val="00EF4474"/>
    <w:rsid w:val="00F1179B"/>
    <w:rsid w:val="00F24403"/>
    <w:rsid w:val="00F4416A"/>
    <w:rsid w:val="00F7099A"/>
    <w:rsid w:val="00F857C8"/>
    <w:rsid w:val="00FA2275"/>
    <w:rsid w:val="00FA44D7"/>
    <w:rsid w:val="00FD7AF6"/>
    <w:rsid w:val="00FF1F95"/>
    <w:rsid w:val="011BD6D1"/>
    <w:rsid w:val="03E00ACF"/>
    <w:rsid w:val="04329CE2"/>
    <w:rsid w:val="04392199"/>
    <w:rsid w:val="05606CDB"/>
    <w:rsid w:val="0564F04D"/>
    <w:rsid w:val="065346C4"/>
    <w:rsid w:val="06609E46"/>
    <w:rsid w:val="0A150124"/>
    <w:rsid w:val="0C92E9A5"/>
    <w:rsid w:val="0D141246"/>
    <w:rsid w:val="0D1F78A4"/>
    <w:rsid w:val="0ED3C6D2"/>
    <w:rsid w:val="0EFF1104"/>
    <w:rsid w:val="0F8917CF"/>
    <w:rsid w:val="0FDDF9D7"/>
    <w:rsid w:val="1099B6CD"/>
    <w:rsid w:val="117A04EA"/>
    <w:rsid w:val="12293FDD"/>
    <w:rsid w:val="12509059"/>
    <w:rsid w:val="12A97590"/>
    <w:rsid w:val="13EC60BA"/>
    <w:rsid w:val="143D2695"/>
    <w:rsid w:val="14E7150C"/>
    <w:rsid w:val="1AFC6CA8"/>
    <w:rsid w:val="1BD8C6DC"/>
    <w:rsid w:val="1C03D903"/>
    <w:rsid w:val="1C5E7F51"/>
    <w:rsid w:val="1CED60BE"/>
    <w:rsid w:val="1D71069D"/>
    <w:rsid w:val="1DAC422C"/>
    <w:rsid w:val="1E6F8A50"/>
    <w:rsid w:val="1ED7CBCE"/>
    <w:rsid w:val="1FD9899E"/>
    <w:rsid w:val="20739C2F"/>
    <w:rsid w:val="20D9A1D2"/>
    <w:rsid w:val="24D28320"/>
    <w:rsid w:val="26850068"/>
    <w:rsid w:val="26C61159"/>
    <w:rsid w:val="27E3C366"/>
    <w:rsid w:val="294DB727"/>
    <w:rsid w:val="29BA8D86"/>
    <w:rsid w:val="2A5978EF"/>
    <w:rsid w:val="2B22EE3F"/>
    <w:rsid w:val="2B3509CE"/>
    <w:rsid w:val="2B73025C"/>
    <w:rsid w:val="2D807D7F"/>
    <w:rsid w:val="2EBD2D65"/>
    <w:rsid w:val="2F146155"/>
    <w:rsid w:val="317B99F3"/>
    <w:rsid w:val="346052AE"/>
    <w:rsid w:val="35895F45"/>
    <w:rsid w:val="35CF8A34"/>
    <w:rsid w:val="38F3DDC6"/>
    <w:rsid w:val="3B9E8CD0"/>
    <w:rsid w:val="3C2B7E88"/>
    <w:rsid w:val="3C43CE2C"/>
    <w:rsid w:val="3CCC36E3"/>
    <w:rsid w:val="3D06424F"/>
    <w:rsid w:val="3D57082A"/>
    <w:rsid w:val="3E2CDFBE"/>
    <w:rsid w:val="3EA212B0"/>
    <w:rsid w:val="3FC0BC02"/>
    <w:rsid w:val="3FF8B6EE"/>
    <w:rsid w:val="414AC2A9"/>
    <w:rsid w:val="42FEB4E4"/>
    <w:rsid w:val="433D200E"/>
    <w:rsid w:val="44F82BD7"/>
    <w:rsid w:val="46C64D6A"/>
    <w:rsid w:val="4C983D5C"/>
    <w:rsid w:val="4D6B9252"/>
    <w:rsid w:val="4D9623BB"/>
    <w:rsid w:val="4D995A1D"/>
    <w:rsid w:val="4DA7C423"/>
    <w:rsid w:val="4F5ADA4C"/>
    <w:rsid w:val="50EDDB14"/>
    <w:rsid w:val="51B79DC8"/>
    <w:rsid w:val="53087705"/>
    <w:rsid w:val="546B82C9"/>
    <w:rsid w:val="54D6162D"/>
    <w:rsid w:val="5597FED3"/>
    <w:rsid w:val="562359B7"/>
    <w:rsid w:val="56335113"/>
    <w:rsid w:val="566F8BFA"/>
    <w:rsid w:val="5671E68E"/>
    <w:rsid w:val="567CA42B"/>
    <w:rsid w:val="56B68666"/>
    <w:rsid w:val="570254A1"/>
    <w:rsid w:val="57137F4C"/>
    <w:rsid w:val="5721579A"/>
    <w:rsid w:val="57BE632A"/>
    <w:rsid w:val="580DB6EF"/>
    <w:rsid w:val="5818748C"/>
    <w:rsid w:val="582E42EA"/>
    <w:rsid w:val="58D758EC"/>
    <w:rsid w:val="592D88D5"/>
    <w:rsid w:val="59A98750"/>
    <w:rsid w:val="5A468D50"/>
    <w:rsid w:val="5A72AAA1"/>
    <w:rsid w:val="5B2D20DE"/>
    <w:rsid w:val="5C582BBB"/>
    <w:rsid w:val="5C715418"/>
    <w:rsid w:val="5D96558A"/>
    <w:rsid w:val="5F40084B"/>
    <w:rsid w:val="5FFC0986"/>
    <w:rsid w:val="61F8DC53"/>
    <w:rsid w:val="6532B7CF"/>
    <w:rsid w:val="65D3ABE7"/>
    <w:rsid w:val="66A32393"/>
    <w:rsid w:val="682BC83F"/>
    <w:rsid w:val="689514DD"/>
    <w:rsid w:val="69A180F2"/>
    <w:rsid w:val="6A31D900"/>
    <w:rsid w:val="6B8B1519"/>
    <w:rsid w:val="6C189679"/>
    <w:rsid w:val="701B6DA0"/>
    <w:rsid w:val="703C0CA8"/>
    <w:rsid w:val="71B4ABE6"/>
    <w:rsid w:val="72B01532"/>
    <w:rsid w:val="73B57291"/>
    <w:rsid w:val="73FB82EB"/>
    <w:rsid w:val="74814EF0"/>
    <w:rsid w:val="76A08369"/>
    <w:rsid w:val="78475643"/>
    <w:rsid w:val="7CED8D5E"/>
    <w:rsid w:val="7F8B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D1E181"/>
  <w15:chartTrackingRefBased/>
  <w15:docId w15:val="{62FE04BF-363B-4B4E-9066-AFD99887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64C"/>
    <w:pPr>
      <w:ind w:left="720"/>
      <w:contextualSpacing/>
    </w:pPr>
  </w:style>
  <w:style w:type="table" w:styleId="TableGrid">
    <w:name w:val="Table Grid"/>
    <w:basedOn w:val="TableNormal"/>
    <w:uiPriority w:val="39"/>
    <w:rsid w:val="009D2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2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2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2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2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68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80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15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2D1"/>
  </w:style>
  <w:style w:type="paragraph" w:styleId="Footer">
    <w:name w:val="footer"/>
    <w:basedOn w:val="Normal"/>
    <w:link w:val="FooterChar"/>
    <w:uiPriority w:val="99"/>
    <w:unhideWhenUsed/>
    <w:rsid w:val="00E15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2D1"/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7f3f1cf0857b4e4b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8448c7-82a0-4a7f-a37e-b6c334b861d1">
      <UserInfo>
        <DisplayName>Rosalyn Smith</DisplayName>
        <AccountId>402</AccountId>
        <AccountType/>
      </UserInfo>
      <UserInfo>
        <DisplayName>Ellis Baldwin</DisplayName>
        <AccountId>445</AccountId>
        <AccountType/>
      </UserInfo>
      <UserInfo>
        <DisplayName>Tom Bull</DisplayName>
        <AccountId>444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B9D2FE420DE44914380ACFE45990E" ma:contentTypeVersion="13" ma:contentTypeDescription="Create a new document." ma:contentTypeScope="" ma:versionID="d4904c68719922b5518fa4362acfaa18">
  <xsd:schema xmlns:xsd="http://www.w3.org/2001/XMLSchema" xmlns:xs="http://www.w3.org/2001/XMLSchema" xmlns:p="http://schemas.microsoft.com/office/2006/metadata/properties" xmlns:ns2="de08c46f-32a7-4b31-83e4-fe6ef149929a" xmlns:ns3="1b8448c7-82a0-4a7f-a37e-b6c334b861d1" targetNamespace="http://schemas.microsoft.com/office/2006/metadata/properties" ma:root="true" ma:fieldsID="372425664a792362d7b3f545f34f80b1" ns2:_="" ns3:_="">
    <xsd:import namespace="de08c46f-32a7-4b31-83e4-fe6ef149929a"/>
    <xsd:import namespace="1b8448c7-82a0-4a7f-a37e-b6c334b86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8c46f-32a7-4b31-83e4-fe6ef1499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448c7-82a0-4a7f-a37e-b6c334b86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7EC99-5912-427A-BB68-2D1A27DE47DF}">
  <ds:schemaRefs>
    <ds:schemaRef ds:uri="de08c46f-32a7-4b31-83e4-fe6ef149929a"/>
    <ds:schemaRef ds:uri="http://purl.org/dc/terms/"/>
    <ds:schemaRef ds:uri="1b8448c7-82a0-4a7f-a37e-b6c334b861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EF1155-88C2-4E6D-947C-6983CCE51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1CD67-3702-4EA7-A242-DFC90138E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8c46f-32a7-4b31-83e4-fe6ef149929a"/>
    <ds:schemaRef ds:uri="1b8448c7-82a0-4a7f-a37e-b6c334b86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Borough of Greenwich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Murrey</dc:creator>
  <cp:keywords/>
  <dc:description/>
  <cp:lastModifiedBy>Philippa Murrey</cp:lastModifiedBy>
  <cp:revision>2</cp:revision>
  <dcterms:created xsi:type="dcterms:W3CDTF">2021-05-27T10:14:00Z</dcterms:created>
  <dcterms:modified xsi:type="dcterms:W3CDTF">2021-05-27T10:14:00Z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0x010100B1BB9D2FE420DE44914380ACFE45990E</vt:lpwstr>
  </property>
</Properties>
</file>