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4158" w14:textId="16BA0531" w:rsidR="00AF3AB6" w:rsidRDefault="009F41F6" w:rsidP="00CD52CA">
      <w:pPr>
        <w:rPr>
          <w:rFonts w:ascii="Gill Sans" w:hAnsi="Gill Sans" w:cs="Arial"/>
          <w:b/>
          <w:sz w:val="32"/>
          <w:szCs w:val="32"/>
        </w:rPr>
      </w:pPr>
      <w:r>
        <w:rPr>
          <w:rFonts w:ascii="Gill Sans" w:hAnsi="Gill Sans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3475C5" wp14:editId="7E840B6B">
            <wp:simplePos x="0" y="0"/>
            <wp:positionH relativeFrom="margin">
              <wp:posOffset>3667125</wp:posOffset>
            </wp:positionH>
            <wp:positionV relativeFrom="margin">
              <wp:posOffset>-156210</wp:posOffset>
            </wp:positionV>
            <wp:extent cx="1908810" cy="1297940"/>
            <wp:effectExtent l="0" t="0" r="0" b="0"/>
            <wp:wrapSquare wrapText="bothSides"/>
            <wp:docPr id="1513079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944" w:rsidRPr="003A1944">
        <w:rPr>
          <w:rFonts w:ascii="Gill Sans" w:hAnsi="Gill Sans" w:cs="Arial"/>
          <w:b/>
          <w:noProof/>
          <w:sz w:val="32"/>
          <w:szCs w:val="32"/>
        </w:rPr>
        <w:drawing>
          <wp:inline distT="0" distB="0" distL="0" distR="0" wp14:anchorId="529CBF6F" wp14:editId="6C1B01DE">
            <wp:extent cx="1628775" cy="911498"/>
            <wp:effectExtent l="0" t="0" r="0" b="3175"/>
            <wp:docPr id="1875982023" name="Picture 2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82023" name="Picture 2" descr="A black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09" cy="9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DEB88" w14:textId="77777777" w:rsidR="00865B20" w:rsidRDefault="00865B20" w:rsidP="00CD52CA">
      <w:pPr>
        <w:rPr>
          <w:rFonts w:ascii="Gill Sans" w:hAnsi="Gill Sans" w:cs="Arial"/>
          <w:b/>
          <w:sz w:val="32"/>
          <w:szCs w:val="32"/>
        </w:rPr>
      </w:pPr>
    </w:p>
    <w:p w14:paraId="7D6CA23F" w14:textId="083F7CDE" w:rsidR="00903683" w:rsidRPr="00903683" w:rsidRDefault="00903683" w:rsidP="00CD52CA">
      <w:pPr>
        <w:rPr>
          <w:rFonts w:ascii="Gill Sans" w:hAnsi="Gill Sans" w:cs="Arial"/>
          <w:b/>
          <w:sz w:val="32"/>
          <w:szCs w:val="32"/>
        </w:rPr>
      </w:pPr>
      <w:r w:rsidRPr="00903683">
        <w:rPr>
          <w:rFonts w:ascii="Gill Sans" w:hAnsi="Gill Sans" w:cs="Arial"/>
          <w:b/>
          <w:sz w:val="32"/>
          <w:szCs w:val="32"/>
        </w:rPr>
        <w:t xml:space="preserve">Department for Transport </w:t>
      </w:r>
      <w:r w:rsidR="001F0141">
        <w:rPr>
          <w:rFonts w:ascii="Gill Sans" w:hAnsi="Gill Sans" w:cs="Arial"/>
          <w:b/>
          <w:sz w:val="32"/>
          <w:szCs w:val="32"/>
        </w:rPr>
        <w:t xml:space="preserve">- </w:t>
      </w:r>
      <w:r w:rsidR="00CD52CA" w:rsidRPr="00903683">
        <w:rPr>
          <w:rFonts w:ascii="Gill Sans" w:hAnsi="Gill Sans" w:cs="Arial"/>
          <w:b/>
          <w:sz w:val="32"/>
          <w:szCs w:val="32"/>
        </w:rPr>
        <w:t>Highway Maintenance Funding for London</w:t>
      </w:r>
      <w:r w:rsidR="00332A16">
        <w:rPr>
          <w:rFonts w:ascii="Gill Sans" w:hAnsi="Gill Sans" w:cs="Arial"/>
          <w:b/>
          <w:sz w:val="32"/>
          <w:szCs w:val="32"/>
        </w:rPr>
        <w:t xml:space="preserve"> </w:t>
      </w:r>
    </w:p>
    <w:p w14:paraId="50C61B6A" w14:textId="77777777" w:rsidR="00903683" w:rsidRDefault="00903683" w:rsidP="00CD52CA">
      <w:pPr>
        <w:rPr>
          <w:rFonts w:ascii="Gill Sans" w:hAnsi="Gill Sans" w:cs="Arial"/>
          <w:b/>
          <w:sz w:val="28"/>
          <w:szCs w:val="28"/>
        </w:rPr>
      </w:pPr>
    </w:p>
    <w:p w14:paraId="769FA752" w14:textId="5095D509" w:rsidR="00CD52CA" w:rsidRPr="00CB32FD" w:rsidRDefault="00865B20" w:rsidP="00CD52CA">
      <w:pPr>
        <w:rPr>
          <w:rFonts w:ascii="Gill Sans" w:hAnsi="Gill Sans" w:cs="Arial"/>
          <w:b/>
          <w:sz w:val="28"/>
          <w:szCs w:val="28"/>
        </w:rPr>
      </w:pPr>
      <w:r w:rsidRPr="00CB32FD">
        <w:rPr>
          <w:rFonts w:ascii="Gill Sans" w:hAnsi="Gill Sans" w:cs="Arial"/>
          <w:b/>
          <w:sz w:val="28"/>
          <w:szCs w:val="28"/>
        </w:rPr>
        <w:t>A plan outlining</w:t>
      </w:r>
      <w:r w:rsidR="00CB32FD" w:rsidRPr="00CB32FD">
        <w:rPr>
          <w:rFonts w:ascii="Gill Sans" w:hAnsi="Gill Sans" w:cs="Arial"/>
          <w:b/>
          <w:sz w:val="28"/>
          <w:szCs w:val="28"/>
        </w:rPr>
        <w:t xml:space="preserve"> the </w:t>
      </w:r>
      <w:r w:rsidR="004F2E90">
        <w:rPr>
          <w:rFonts w:ascii="Gill Sans" w:hAnsi="Gill Sans" w:cs="Arial"/>
          <w:b/>
          <w:sz w:val="28"/>
          <w:szCs w:val="28"/>
        </w:rPr>
        <w:t>allocation of t</w:t>
      </w:r>
      <w:r w:rsidRPr="00CB32FD">
        <w:rPr>
          <w:rFonts w:ascii="Gill Sans" w:hAnsi="Gill Sans" w:cs="Arial"/>
          <w:b/>
          <w:sz w:val="28"/>
          <w:szCs w:val="28"/>
        </w:rPr>
        <w:t xml:space="preserve">he </w:t>
      </w:r>
      <w:r w:rsidR="00716E52">
        <w:rPr>
          <w:rFonts w:ascii="Gill Sans" w:hAnsi="Gill Sans" w:cs="Arial"/>
          <w:b/>
          <w:sz w:val="28"/>
          <w:szCs w:val="28"/>
        </w:rPr>
        <w:t xml:space="preserve">DfT </w:t>
      </w:r>
      <w:r w:rsidRPr="00CB32FD">
        <w:rPr>
          <w:rFonts w:ascii="Gill Sans" w:hAnsi="Gill Sans" w:cs="Arial"/>
          <w:b/>
          <w:sz w:val="28"/>
          <w:szCs w:val="28"/>
        </w:rPr>
        <w:t xml:space="preserve">Highway </w:t>
      </w:r>
      <w:r w:rsidR="00716E52">
        <w:rPr>
          <w:rFonts w:ascii="Gill Sans" w:hAnsi="Gill Sans" w:cs="Arial"/>
          <w:b/>
          <w:sz w:val="28"/>
          <w:szCs w:val="28"/>
        </w:rPr>
        <w:t xml:space="preserve">Maintenance </w:t>
      </w:r>
      <w:r w:rsidR="009F41F6" w:rsidRPr="00CB32FD">
        <w:rPr>
          <w:rFonts w:ascii="Gill Sans" w:hAnsi="Gill Sans" w:cs="Arial"/>
          <w:b/>
          <w:sz w:val="28"/>
          <w:szCs w:val="28"/>
        </w:rPr>
        <w:t>Funding</w:t>
      </w:r>
      <w:r w:rsidR="00B55287" w:rsidRPr="00CB32FD">
        <w:rPr>
          <w:rFonts w:ascii="Gill Sans" w:hAnsi="Gill Sans" w:cs="Arial"/>
          <w:b/>
          <w:sz w:val="28"/>
          <w:szCs w:val="28"/>
        </w:rPr>
        <w:t xml:space="preserve"> to</w:t>
      </w:r>
      <w:r w:rsidR="00F50BE7" w:rsidRPr="00CB32FD">
        <w:rPr>
          <w:rFonts w:ascii="Gill Sans" w:hAnsi="Gill Sans" w:cs="Arial"/>
          <w:b/>
          <w:sz w:val="28"/>
          <w:szCs w:val="28"/>
        </w:rPr>
        <w:t xml:space="preserve"> </w:t>
      </w:r>
      <w:r w:rsidR="00A16805" w:rsidRPr="00CB32FD">
        <w:rPr>
          <w:rFonts w:ascii="Gill Sans" w:hAnsi="Gill Sans" w:cs="Arial"/>
          <w:b/>
          <w:sz w:val="28"/>
          <w:szCs w:val="28"/>
        </w:rPr>
        <w:t xml:space="preserve">the </w:t>
      </w:r>
      <w:r w:rsidR="00F50BE7" w:rsidRPr="00CB32FD">
        <w:rPr>
          <w:rFonts w:ascii="Gill Sans" w:hAnsi="Gill Sans" w:cs="Arial"/>
          <w:b/>
          <w:sz w:val="28"/>
          <w:szCs w:val="28"/>
        </w:rPr>
        <w:t>Royal Borough of Greenwich</w:t>
      </w:r>
      <w:r w:rsidRPr="00CB32FD">
        <w:rPr>
          <w:rFonts w:ascii="Gill Sans" w:hAnsi="Gill Sans" w:cs="Arial"/>
          <w:b/>
          <w:sz w:val="28"/>
          <w:szCs w:val="28"/>
        </w:rPr>
        <w:t xml:space="preserve"> </w:t>
      </w:r>
    </w:p>
    <w:p w14:paraId="4D81B5BE" w14:textId="77777777" w:rsidR="00CD52CA" w:rsidRDefault="00CD52CA" w:rsidP="00CD52CA">
      <w:pPr>
        <w:rPr>
          <w:rFonts w:ascii="Gill Sans" w:hAnsi="Gill Sans" w:cs="Arial"/>
          <w:b/>
          <w:sz w:val="28"/>
          <w:szCs w:val="28"/>
        </w:rPr>
      </w:pPr>
    </w:p>
    <w:p w14:paraId="45D75FCF" w14:textId="493FA564" w:rsidR="00CD52CA" w:rsidRDefault="002E2AB8" w:rsidP="00CD52CA">
      <w:pPr>
        <w:rPr>
          <w:rFonts w:ascii="Gill Sans" w:hAnsi="Gill Sans" w:cs="Arial"/>
          <w:b/>
          <w:sz w:val="28"/>
          <w:szCs w:val="28"/>
        </w:rPr>
      </w:pPr>
      <w:r>
        <w:rPr>
          <w:rFonts w:ascii="Gill Sans" w:hAnsi="Gill Sans" w:cs="Arial"/>
          <w:b/>
          <w:sz w:val="28"/>
          <w:szCs w:val="28"/>
        </w:rPr>
        <w:t>April</w:t>
      </w:r>
      <w:r w:rsidR="00F50BE7">
        <w:rPr>
          <w:rFonts w:ascii="Gill Sans" w:hAnsi="Gill Sans" w:cs="Arial"/>
          <w:b/>
          <w:sz w:val="28"/>
          <w:szCs w:val="28"/>
        </w:rPr>
        <w:t xml:space="preserve"> 2024 </w:t>
      </w:r>
    </w:p>
    <w:p w14:paraId="33F35B36" w14:textId="77777777" w:rsidR="00CD52CA" w:rsidRDefault="00CD52CA" w:rsidP="00CD52CA">
      <w:pPr>
        <w:rPr>
          <w:rFonts w:ascii="Gill Sans" w:hAnsi="Gill Sans" w:cs="Arial"/>
          <w:b/>
          <w:sz w:val="28"/>
          <w:szCs w:val="28"/>
        </w:rPr>
      </w:pPr>
    </w:p>
    <w:p w14:paraId="6573BBDE" w14:textId="3D684E2B" w:rsidR="008F30FE" w:rsidRPr="00220ABB" w:rsidRDefault="00FF4979" w:rsidP="00CD52CA">
      <w:pPr>
        <w:rPr>
          <w:rFonts w:ascii="Gill Sans" w:hAnsi="Gill Sans" w:cs="Arial"/>
          <w:b/>
          <w:sz w:val="28"/>
          <w:szCs w:val="28"/>
        </w:rPr>
      </w:pPr>
      <w:r>
        <w:rPr>
          <w:rFonts w:ascii="Gill Sans" w:hAnsi="Gill Sans" w:cs="Arial"/>
          <w:b/>
          <w:sz w:val="28"/>
          <w:szCs w:val="28"/>
        </w:rPr>
        <w:t>1</w:t>
      </w:r>
      <w:r w:rsidR="00E24E88" w:rsidRPr="00220ABB">
        <w:rPr>
          <w:rFonts w:ascii="Gill Sans" w:hAnsi="Gill Sans" w:cs="Arial"/>
          <w:b/>
          <w:sz w:val="28"/>
          <w:szCs w:val="28"/>
        </w:rPr>
        <w:t>.</w:t>
      </w:r>
      <w:r w:rsidR="00E24E88" w:rsidRPr="00220ABB">
        <w:rPr>
          <w:rFonts w:ascii="Gill Sans" w:hAnsi="Gill Sans" w:cs="Arial"/>
          <w:b/>
          <w:sz w:val="28"/>
          <w:szCs w:val="28"/>
        </w:rPr>
        <w:tab/>
      </w:r>
      <w:r w:rsidR="00F6326D" w:rsidRPr="00220ABB">
        <w:rPr>
          <w:rFonts w:ascii="Gill Sans" w:hAnsi="Gill Sans" w:cs="Arial"/>
          <w:b/>
          <w:sz w:val="28"/>
          <w:szCs w:val="28"/>
        </w:rPr>
        <w:t>Background</w:t>
      </w:r>
    </w:p>
    <w:p w14:paraId="23FB1F9F" w14:textId="77777777" w:rsidR="00F6326D" w:rsidRPr="00220ABB" w:rsidRDefault="00F6326D" w:rsidP="00220ABB">
      <w:pPr>
        <w:rPr>
          <w:rFonts w:ascii="Gill Sans" w:hAnsi="Gill Sans" w:cs="Arial"/>
          <w:b/>
          <w:sz w:val="28"/>
          <w:szCs w:val="28"/>
        </w:rPr>
      </w:pPr>
    </w:p>
    <w:p w14:paraId="5BB86FC3" w14:textId="3A33ACBA" w:rsidR="009D7842" w:rsidRDefault="00FF4979" w:rsidP="00A26E46">
      <w:pPr>
        <w:ind w:left="720" w:hanging="720"/>
        <w:jc w:val="both"/>
        <w:rPr>
          <w:rFonts w:ascii="Gill Sans" w:hAnsi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>1</w:t>
      </w:r>
      <w:r w:rsidR="00E24E88" w:rsidRPr="00220ABB">
        <w:rPr>
          <w:rFonts w:ascii="Gill Sans" w:hAnsi="Gill Sans"/>
          <w:sz w:val="28"/>
          <w:szCs w:val="28"/>
        </w:rPr>
        <w:t>.1</w:t>
      </w:r>
      <w:r w:rsidR="00E24E88" w:rsidRPr="00220ABB">
        <w:rPr>
          <w:rFonts w:ascii="Gill Sans" w:hAnsi="Gill Sans"/>
          <w:sz w:val="28"/>
          <w:szCs w:val="28"/>
        </w:rPr>
        <w:tab/>
      </w:r>
      <w:r w:rsidR="009D7842" w:rsidRPr="009D7842">
        <w:rPr>
          <w:rFonts w:ascii="Gill Sans" w:hAnsi="Gill Sans"/>
          <w:sz w:val="28"/>
          <w:szCs w:val="28"/>
        </w:rPr>
        <w:t xml:space="preserve">The Prime Minister’s Network North announcement on 4 October 2023 included a commitment to an additional £8.3 billion for local highway maintenance from 2023/24 - 2033/34, over and above what local authorities were expecting to receive. </w:t>
      </w:r>
      <w:r w:rsidR="00332A16">
        <w:rPr>
          <w:rFonts w:ascii="Gill Sans" w:hAnsi="Gill Sans"/>
          <w:sz w:val="28"/>
          <w:szCs w:val="28"/>
        </w:rPr>
        <w:t xml:space="preserve">This </w:t>
      </w:r>
      <w:r w:rsidR="00F802A9">
        <w:rPr>
          <w:rFonts w:ascii="Gill Sans" w:hAnsi="Gill Sans"/>
          <w:sz w:val="28"/>
          <w:szCs w:val="28"/>
        </w:rPr>
        <w:t xml:space="preserve">additional </w:t>
      </w:r>
      <w:r w:rsidR="00332A16">
        <w:rPr>
          <w:rFonts w:ascii="Gill Sans" w:hAnsi="Gill Sans"/>
          <w:sz w:val="28"/>
          <w:szCs w:val="28"/>
        </w:rPr>
        <w:t xml:space="preserve">funding </w:t>
      </w:r>
      <w:r w:rsidR="00F802A9">
        <w:rPr>
          <w:rFonts w:ascii="Gill Sans" w:hAnsi="Gill Sans"/>
          <w:sz w:val="28"/>
          <w:szCs w:val="28"/>
        </w:rPr>
        <w:t>is a direct result of reallocating HS2 funding. T</w:t>
      </w:r>
      <w:r w:rsidR="009D7842" w:rsidRPr="009D7842">
        <w:rPr>
          <w:rFonts w:ascii="Gill Sans" w:hAnsi="Gill Sans"/>
          <w:sz w:val="28"/>
          <w:szCs w:val="28"/>
        </w:rPr>
        <w:t>he first £150 million of this will be paid out in the current financial year, in addition to the £200 million already announced at Budget 2023. As the Secretary of State for Transport confirmed on 17 November, London will receive a total of £235 million of this funding over the eleven</w:t>
      </w:r>
      <w:r w:rsidR="009D7842">
        <w:rPr>
          <w:rFonts w:ascii="Gill Sans" w:hAnsi="Gill Sans"/>
          <w:sz w:val="28"/>
          <w:szCs w:val="28"/>
        </w:rPr>
        <w:t xml:space="preserve"> </w:t>
      </w:r>
      <w:r w:rsidR="009D7842" w:rsidRPr="009D7842">
        <w:rPr>
          <w:rFonts w:ascii="Gill Sans" w:hAnsi="Gill Sans"/>
          <w:sz w:val="28"/>
          <w:szCs w:val="28"/>
        </w:rPr>
        <w:t xml:space="preserve">year period, with the first £7.5 million paid out in 2023/24. </w:t>
      </w:r>
    </w:p>
    <w:p w14:paraId="2EBA868F" w14:textId="77777777" w:rsidR="008F30FE" w:rsidRPr="00220ABB" w:rsidRDefault="008F30FE" w:rsidP="00A16805">
      <w:pPr>
        <w:jc w:val="both"/>
        <w:rPr>
          <w:rFonts w:ascii="Gill Sans" w:hAnsi="Gill Sans" w:cs="Arial"/>
          <w:b/>
          <w:sz w:val="28"/>
          <w:szCs w:val="28"/>
        </w:rPr>
      </w:pPr>
    </w:p>
    <w:p w14:paraId="5196E6FA" w14:textId="310E4D44" w:rsidR="008F30FE" w:rsidRDefault="00FF4979" w:rsidP="00587E45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>1</w:t>
      </w:r>
      <w:r w:rsidR="00E24E88" w:rsidRPr="00220ABB">
        <w:rPr>
          <w:rFonts w:ascii="Gill Sans" w:hAnsi="Gill Sans" w:cs="Arial"/>
          <w:sz w:val="28"/>
          <w:szCs w:val="28"/>
        </w:rPr>
        <w:t>.2</w:t>
      </w:r>
      <w:r w:rsidR="00E24E88" w:rsidRPr="00220ABB">
        <w:rPr>
          <w:rFonts w:ascii="Gill Sans" w:hAnsi="Gill Sans" w:cs="Arial"/>
          <w:sz w:val="28"/>
          <w:szCs w:val="28"/>
        </w:rPr>
        <w:tab/>
      </w:r>
      <w:r w:rsidR="008F30FE" w:rsidRPr="00220ABB">
        <w:rPr>
          <w:rFonts w:ascii="Gill Sans" w:hAnsi="Gill Sans" w:cs="Arial"/>
          <w:sz w:val="28"/>
          <w:szCs w:val="28"/>
        </w:rPr>
        <w:t>D</w:t>
      </w:r>
      <w:r w:rsidR="00587E45">
        <w:rPr>
          <w:rFonts w:ascii="Gill Sans" w:hAnsi="Gill Sans" w:cs="Arial"/>
          <w:sz w:val="28"/>
          <w:szCs w:val="28"/>
        </w:rPr>
        <w:t xml:space="preserve">epartment </w:t>
      </w:r>
      <w:r w:rsidR="008F30FE" w:rsidRPr="00220ABB">
        <w:rPr>
          <w:rFonts w:ascii="Gill Sans" w:hAnsi="Gill Sans" w:cs="Arial"/>
          <w:sz w:val="28"/>
          <w:szCs w:val="28"/>
        </w:rPr>
        <w:t>f</w:t>
      </w:r>
      <w:r w:rsidR="00587E45">
        <w:rPr>
          <w:rFonts w:ascii="Gill Sans" w:hAnsi="Gill Sans" w:cs="Arial"/>
          <w:sz w:val="28"/>
          <w:szCs w:val="28"/>
        </w:rPr>
        <w:t xml:space="preserve">or </w:t>
      </w:r>
      <w:r w:rsidR="008F30FE" w:rsidRPr="00220ABB">
        <w:rPr>
          <w:rFonts w:ascii="Gill Sans" w:hAnsi="Gill Sans" w:cs="Arial"/>
          <w:sz w:val="28"/>
          <w:szCs w:val="28"/>
        </w:rPr>
        <w:t>T</w:t>
      </w:r>
      <w:r w:rsidR="00587E45">
        <w:rPr>
          <w:rFonts w:ascii="Gill Sans" w:hAnsi="Gill Sans" w:cs="Arial"/>
          <w:sz w:val="28"/>
          <w:szCs w:val="28"/>
        </w:rPr>
        <w:t>ransport (DfT)</w:t>
      </w:r>
      <w:r w:rsidR="008F30FE" w:rsidRPr="00220ABB">
        <w:rPr>
          <w:rFonts w:ascii="Gill Sans" w:hAnsi="Gill Sans" w:cs="Arial"/>
          <w:sz w:val="28"/>
          <w:szCs w:val="28"/>
        </w:rPr>
        <w:t xml:space="preserve"> has now written to all highway authorities</w:t>
      </w:r>
      <w:r w:rsidR="00062A76" w:rsidRPr="00220ABB">
        <w:rPr>
          <w:rFonts w:ascii="Gill Sans" w:hAnsi="Gill Sans" w:cs="Arial"/>
          <w:sz w:val="28"/>
          <w:szCs w:val="28"/>
        </w:rPr>
        <w:t>, including the Royal Borough of Greenwich,</w:t>
      </w:r>
      <w:r w:rsidR="008F30FE" w:rsidRPr="00220ABB">
        <w:rPr>
          <w:rFonts w:ascii="Gill Sans" w:hAnsi="Gill Sans" w:cs="Arial"/>
          <w:sz w:val="28"/>
          <w:szCs w:val="28"/>
        </w:rPr>
        <w:t xml:space="preserve"> </w:t>
      </w:r>
      <w:r w:rsidR="00587E45">
        <w:rPr>
          <w:rFonts w:ascii="Gill Sans" w:hAnsi="Gill Sans" w:cs="Arial"/>
          <w:sz w:val="28"/>
          <w:szCs w:val="28"/>
        </w:rPr>
        <w:t xml:space="preserve">setting out the </w:t>
      </w:r>
      <w:r w:rsidR="009A626A">
        <w:rPr>
          <w:rFonts w:ascii="Gill Sans" w:hAnsi="Gill Sans" w:cs="Arial"/>
          <w:sz w:val="28"/>
          <w:szCs w:val="28"/>
        </w:rPr>
        <w:t>additional funding tha</w:t>
      </w:r>
      <w:r w:rsidR="003E232E">
        <w:rPr>
          <w:rFonts w:ascii="Gill Sans" w:hAnsi="Gill Sans" w:cs="Arial"/>
          <w:sz w:val="28"/>
          <w:szCs w:val="28"/>
        </w:rPr>
        <w:t>t the borough is to receive. This funding is set out in the table below.</w:t>
      </w:r>
    </w:p>
    <w:p w14:paraId="3E8D2B29" w14:textId="5CDD369E" w:rsidR="0025182A" w:rsidRDefault="0025182A" w:rsidP="00C02669">
      <w:pPr>
        <w:jc w:val="both"/>
        <w:rPr>
          <w:rFonts w:ascii="Gill Sans" w:hAnsi="Gill Sans" w:cs="Arial"/>
          <w:b/>
          <w:sz w:val="28"/>
          <w:szCs w:val="28"/>
        </w:rPr>
      </w:pPr>
    </w:p>
    <w:p w14:paraId="2919235E" w14:textId="7491D835" w:rsidR="0024501D" w:rsidRPr="0024501D" w:rsidRDefault="0024501D" w:rsidP="00C02669">
      <w:pPr>
        <w:jc w:val="both"/>
        <w:rPr>
          <w:rFonts w:ascii="Gill Sans" w:hAnsi="Gill Sans" w:cs="Arial"/>
          <w:bCs/>
          <w:i/>
          <w:iCs/>
        </w:rPr>
      </w:pPr>
      <w:r w:rsidRPr="0024501D">
        <w:rPr>
          <w:rFonts w:ascii="Gill Sans" w:hAnsi="Gill Sans" w:cs="Arial"/>
          <w:bCs/>
          <w:i/>
          <w:iCs/>
        </w:rPr>
        <w:tab/>
        <w:t>Table 1 – funding allocation</w:t>
      </w:r>
      <w:r w:rsidR="00984DFA">
        <w:rPr>
          <w:rFonts w:ascii="Gill Sans" w:hAnsi="Gill Sans" w:cs="Arial"/>
          <w:bCs/>
          <w:i/>
          <w:iCs/>
        </w:rPr>
        <w:t xml:space="preserve"> to the Royal Borough of Greenwich</w:t>
      </w:r>
      <w:r w:rsidRPr="0024501D">
        <w:rPr>
          <w:rFonts w:ascii="Gill Sans" w:hAnsi="Gill Sans" w:cs="Arial"/>
          <w:bCs/>
          <w:i/>
          <w:iCs/>
        </w:rPr>
        <w:t xml:space="preserve"> by </w:t>
      </w:r>
      <w:r w:rsidR="00984DFA">
        <w:rPr>
          <w:rFonts w:ascii="Gill Sans" w:hAnsi="Gill Sans" w:cs="Arial"/>
          <w:bCs/>
          <w:i/>
          <w:iCs/>
        </w:rPr>
        <w:t xml:space="preserve">financial </w:t>
      </w:r>
      <w:r w:rsidRPr="0024501D">
        <w:rPr>
          <w:rFonts w:ascii="Gill Sans" w:hAnsi="Gill Sans" w:cs="Arial"/>
          <w:bCs/>
          <w:i/>
          <w:iCs/>
        </w:rPr>
        <w:t xml:space="preserve">year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5"/>
        <w:gridCol w:w="2007"/>
      </w:tblGrid>
      <w:tr w:rsidR="00C02669" w14:paraId="7D8CA57D" w14:textId="77777777" w:rsidTr="00C02669">
        <w:tc>
          <w:tcPr>
            <w:tcW w:w="1965" w:type="dxa"/>
          </w:tcPr>
          <w:p w14:paraId="373DDD55" w14:textId="12417751" w:rsidR="00C02669" w:rsidRDefault="00C02669" w:rsidP="00587E45">
            <w:pPr>
              <w:jc w:val="both"/>
              <w:rPr>
                <w:rFonts w:ascii="Gill Sans" w:hAnsi="Gill Sans" w:cs="Arial"/>
                <w:b/>
                <w:sz w:val="28"/>
                <w:szCs w:val="28"/>
              </w:rPr>
            </w:pPr>
            <w:r>
              <w:rPr>
                <w:rFonts w:ascii="Gill Sans" w:hAnsi="Gill Sans" w:cs="Arial"/>
                <w:b/>
                <w:sz w:val="28"/>
                <w:szCs w:val="28"/>
              </w:rPr>
              <w:t xml:space="preserve">Year </w:t>
            </w:r>
          </w:p>
        </w:tc>
        <w:tc>
          <w:tcPr>
            <w:tcW w:w="2007" w:type="dxa"/>
          </w:tcPr>
          <w:p w14:paraId="5B60D228" w14:textId="4260FBA2" w:rsidR="00C02669" w:rsidRDefault="00C02669" w:rsidP="00587E45">
            <w:pPr>
              <w:jc w:val="both"/>
              <w:rPr>
                <w:rFonts w:ascii="Gill Sans" w:hAnsi="Gill Sans" w:cs="Arial"/>
                <w:b/>
                <w:sz w:val="28"/>
                <w:szCs w:val="28"/>
              </w:rPr>
            </w:pPr>
            <w:r>
              <w:rPr>
                <w:rFonts w:ascii="Gill Sans" w:hAnsi="Gill Sans" w:cs="Arial"/>
                <w:b/>
                <w:sz w:val="28"/>
                <w:szCs w:val="28"/>
              </w:rPr>
              <w:t>Funding (£000)</w:t>
            </w:r>
          </w:p>
        </w:tc>
      </w:tr>
      <w:tr w:rsidR="00C02669" w14:paraId="7E9CDE23" w14:textId="77777777" w:rsidTr="00C02669">
        <w:tc>
          <w:tcPr>
            <w:tcW w:w="1965" w:type="dxa"/>
          </w:tcPr>
          <w:p w14:paraId="17B5B622" w14:textId="7728489F" w:rsidR="00C02669" w:rsidRPr="0024501D" w:rsidRDefault="00C02669" w:rsidP="00587E45">
            <w:pPr>
              <w:jc w:val="both"/>
              <w:rPr>
                <w:rFonts w:ascii="Gill Sans" w:hAnsi="Gill Sans" w:cs="Arial"/>
                <w:bCs/>
                <w:sz w:val="28"/>
                <w:szCs w:val="28"/>
              </w:rPr>
            </w:pPr>
            <w:r w:rsidRPr="0024501D">
              <w:rPr>
                <w:rFonts w:ascii="Gill Sans" w:hAnsi="Gill Sans" w:cs="Arial"/>
                <w:bCs/>
                <w:sz w:val="28"/>
                <w:szCs w:val="28"/>
              </w:rPr>
              <w:t>23/24</w:t>
            </w:r>
          </w:p>
        </w:tc>
        <w:tc>
          <w:tcPr>
            <w:tcW w:w="2007" w:type="dxa"/>
          </w:tcPr>
          <w:p w14:paraId="3118E46F" w14:textId="09DE6F64" w:rsidR="00C02669" w:rsidRPr="0024501D" w:rsidRDefault="00C02669" w:rsidP="00587E45">
            <w:pPr>
              <w:jc w:val="both"/>
              <w:rPr>
                <w:rFonts w:ascii="Gill Sans" w:hAnsi="Gill Sans" w:cs="Arial"/>
                <w:bCs/>
                <w:sz w:val="28"/>
                <w:szCs w:val="28"/>
              </w:rPr>
            </w:pPr>
            <w:r w:rsidRPr="0024501D">
              <w:rPr>
                <w:rFonts w:ascii="Gill Sans" w:hAnsi="Gill Sans" w:cs="Arial"/>
                <w:bCs/>
                <w:sz w:val="28"/>
                <w:szCs w:val="28"/>
              </w:rPr>
              <w:t xml:space="preserve">250 </w:t>
            </w:r>
          </w:p>
        </w:tc>
      </w:tr>
      <w:tr w:rsidR="00C02669" w14:paraId="73E07882" w14:textId="77777777" w:rsidTr="00C02669">
        <w:tc>
          <w:tcPr>
            <w:tcW w:w="1965" w:type="dxa"/>
          </w:tcPr>
          <w:p w14:paraId="6302EE35" w14:textId="40A9F9BB" w:rsidR="00C02669" w:rsidRPr="0024501D" w:rsidRDefault="00C02669" w:rsidP="00587E45">
            <w:pPr>
              <w:jc w:val="both"/>
              <w:rPr>
                <w:rFonts w:ascii="Gill Sans" w:hAnsi="Gill Sans" w:cs="Arial"/>
                <w:bCs/>
                <w:sz w:val="28"/>
                <w:szCs w:val="28"/>
              </w:rPr>
            </w:pPr>
            <w:r w:rsidRPr="0024501D">
              <w:rPr>
                <w:rFonts w:ascii="Gill Sans" w:hAnsi="Gill Sans" w:cs="Arial"/>
                <w:bCs/>
                <w:sz w:val="28"/>
                <w:szCs w:val="28"/>
              </w:rPr>
              <w:t xml:space="preserve">24/25 </w:t>
            </w:r>
          </w:p>
        </w:tc>
        <w:tc>
          <w:tcPr>
            <w:tcW w:w="2007" w:type="dxa"/>
          </w:tcPr>
          <w:p w14:paraId="02794D16" w14:textId="2B3F0AFA" w:rsidR="00C02669" w:rsidRPr="0024501D" w:rsidRDefault="00C02669" w:rsidP="00587E45">
            <w:pPr>
              <w:jc w:val="both"/>
              <w:rPr>
                <w:rFonts w:ascii="Gill Sans" w:hAnsi="Gill Sans" w:cs="Arial"/>
                <w:bCs/>
                <w:sz w:val="28"/>
                <w:szCs w:val="28"/>
              </w:rPr>
            </w:pPr>
            <w:r w:rsidRPr="0024501D">
              <w:rPr>
                <w:rFonts w:ascii="Gill Sans" w:hAnsi="Gill Sans" w:cs="Arial"/>
                <w:bCs/>
                <w:sz w:val="28"/>
                <w:szCs w:val="28"/>
              </w:rPr>
              <w:t>250</w:t>
            </w:r>
          </w:p>
        </w:tc>
      </w:tr>
      <w:tr w:rsidR="00C02669" w14:paraId="7B7E4F58" w14:textId="77777777" w:rsidTr="00C02669">
        <w:tc>
          <w:tcPr>
            <w:tcW w:w="1965" w:type="dxa"/>
          </w:tcPr>
          <w:p w14:paraId="057C00A0" w14:textId="7161557E" w:rsidR="00C02669" w:rsidRPr="0024501D" w:rsidRDefault="00C02669" w:rsidP="00587E45">
            <w:pPr>
              <w:jc w:val="both"/>
              <w:rPr>
                <w:rFonts w:ascii="Gill Sans" w:hAnsi="Gill Sans" w:cs="Arial"/>
                <w:bCs/>
                <w:sz w:val="28"/>
                <w:szCs w:val="28"/>
              </w:rPr>
            </w:pPr>
            <w:r w:rsidRPr="0024501D">
              <w:rPr>
                <w:rFonts w:ascii="Gill Sans" w:hAnsi="Gill Sans" w:cs="Arial"/>
                <w:bCs/>
                <w:sz w:val="28"/>
                <w:szCs w:val="28"/>
              </w:rPr>
              <w:t xml:space="preserve">23/24 – 33/34 </w:t>
            </w:r>
          </w:p>
        </w:tc>
        <w:tc>
          <w:tcPr>
            <w:tcW w:w="2007" w:type="dxa"/>
          </w:tcPr>
          <w:p w14:paraId="0130B519" w14:textId="7B889BA2" w:rsidR="00C02669" w:rsidRPr="0024501D" w:rsidRDefault="00C02669" w:rsidP="00587E45">
            <w:pPr>
              <w:jc w:val="both"/>
              <w:rPr>
                <w:rFonts w:ascii="Gill Sans" w:hAnsi="Gill Sans" w:cs="Arial"/>
                <w:bCs/>
                <w:sz w:val="28"/>
                <w:szCs w:val="28"/>
              </w:rPr>
            </w:pPr>
            <w:r w:rsidRPr="0024501D">
              <w:rPr>
                <w:rFonts w:ascii="Gill Sans" w:hAnsi="Gill Sans" w:cs="Arial"/>
                <w:bCs/>
                <w:sz w:val="28"/>
                <w:szCs w:val="28"/>
              </w:rPr>
              <w:t>7,827</w:t>
            </w:r>
            <w:r w:rsidR="0024501D">
              <w:rPr>
                <w:rFonts w:ascii="Gill Sans" w:hAnsi="Gill Sans" w:cs="Arial"/>
                <w:bCs/>
                <w:sz w:val="28"/>
                <w:szCs w:val="28"/>
              </w:rPr>
              <w:t>*</w:t>
            </w:r>
          </w:p>
        </w:tc>
      </w:tr>
    </w:tbl>
    <w:p w14:paraId="5B9708D0" w14:textId="77777777" w:rsidR="0022304A" w:rsidRDefault="0024501D" w:rsidP="00A16805">
      <w:pPr>
        <w:jc w:val="both"/>
        <w:rPr>
          <w:rFonts w:ascii="Gill Sans" w:hAnsi="Gill Sans" w:cs="Arial"/>
          <w:b/>
          <w:sz w:val="22"/>
          <w:szCs w:val="22"/>
        </w:rPr>
      </w:pPr>
      <w:r w:rsidRPr="00086B78">
        <w:rPr>
          <w:rFonts w:ascii="Gill Sans" w:hAnsi="Gill Sans" w:cs="Arial"/>
          <w:b/>
          <w:sz w:val="22"/>
          <w:szCs w:val="22"/>
        </w:rPr>
        <w:tab/>
      </w:r>
    </w:p>
    <w:p w14:paraId="2527DF1C" w14:textId="196BE759" w:rsidR="008F30FE" w:rsidRPr="00086B78" w:rsidRDefault="0024501D" w:rsidP="0022304A">
      <w:pPr>
        <w:ind w:firstLine="720"/>
        <w:jc w:val="both"/>
        <w:rPr>
          <w:rFonts w:ascii="Gill Sans" w:hAnsi="Gill Sans" w:cs="Arial"/>
          <w:bCs/>
          <w:sz w:val="22"/>
          <w:szCs w:val="22"/>
        </w:rPr>
      </w:pPr>
      <w:r w:rsidRPr="00086B78">
        <w:rPr>
          <w:rFonts w:ascii="Gill Sans" w:hAnsi="Gill Sans" w:cs="Arial"/>
          <w:b/>
          <w:sz w:val="22"/>
          <w:szCs w:val="22"/>
        </w:rPr>
        <w:t>*</w:t>
      </w:r>
      <w:r w:rsidR="00086B78" w:rsidRPr="00086B78">
        <w:rPr>
          <w:rFonts w:ascii="Gill Sans" w:hAnsi="Gill Sans" w:cs="Arial"/>
          <w:bCs/>
          <w:sz w:val="22"/>
          <w:szCs w:val="22"/>
        </w:rPr>
        <w:t>Minim</w:t>
      </w:r>
      <w:r w:rsidR="002545FB">
        <w:rPr>
          <w:rFonts w:ascii="Gill Sans" w:hAnsi="Gill Sans" w:cs="Arial"/>
          <w:bCs/>
          <w:sz w:val="22"/>
          <w:szCs w:val="22"/>
        </w:rPr>
        <w:t>um</w:t>
      </w:r>
      <w:r w:rsidR="00086B78" w:rsidRPr="00086B78">
        <w:rPr>
          <w:rFonts w:ascii="Gill Sans" w:hAnsi="Gill Sans" w:cs="Arial"/>
          <w:bCs/>
          <w:sz w:val="22"/>
          <w:szCs w:val="22"/>
        </w:rPr>
        <w:t xml:space="preserve"> additional funding </w:t>
      </w:r>
      <w:r w:rsidR="002545FB">
        <w:rPr>
          <w:rFonts w:ascii="Gill Sans" w:hAnsi="Gill Sans" w:cs="Arial"/>
          <w:bCs/>
          <w:sz w:val="22"/>
          <w:szCs w:val="22"/>
        </w:rPr>
        <w:t xml:space="preserve">the borough can expect to receive </w:t>
      </w:r>
      <w:r w:rsidR="00086B78" w:rsidRPr="00086B78">
        <w:rPr>
          <w:rFonts w:ascii="Gill Sans" w:hAnsi="Gill Sans" w:cs="Arial"/>
          <w:bCs/>
          <w:sz w:val="22"/>
          <w:szCs w:val="22"/>
        </w:rPr>
        <w:t xml:space="preserve">for this period. </w:t>
      </w:r>
    </w:p>
    <w:p w14:paraId="7E7281CB" w14:textId="77777777" w:rsidR="0024501D" w:rsidRPr="00220ABB" w:rsidRDefault="0024501D" w:rsidP="00A16805">
      <w:pPr>
        <w:jc w:val="both"/>
        <w:rPr>
          <w:rFonts w:ascii="Gill Sans" w:hAnsi="Gill Sans" w:cs="Arial"/>
          <w:b/>
          <w:sz w:val="28"/>
          <w:szCs w:val="28"/>
        </w:rPr>
      </w:pPr>
    </w:p>
    <w:p w14:paraId="1EFE5D1F" w14:textId="77777777" w:rsidR="00664387" w:rsidRDefault="00664387" w:rsidP="00403347">
      <w:pPr>
        <w:ind w:left="720" w:hanging="720"/>
        <w:jc w:val="both"/>
        <w:rPr>
          <w:rFonts w:ascii="Gill Sans" w:hAnsi="Gill Sans" w:cs="Arial"/>
          <w:sz w:val="28"/>
          <w:szCs w:val="28"/>
        </w:rPr>
      </w:pPr>
    </w:p>
    <w:p w14:paraId="07141F44" w14:textId="77777777" w:rsidR="00664387" w:rsidRDefault="00664387" w:rsidP="00403347">
      <w:pPr>
        <w:ind w:left="720" w:hanging="720"/>
        <w:jc w:val="both"/>
        <w:rPr>
          <w:rFonts w:ascii="Gill Sans" w:hAnsi="Gill Sans" w:cs="Arial"/>
          <w:sz w:val="28"/>
          <w:szCs w:val="28"/>
        </w:rPr>
      </w:pPr>
    </w:p>
    <w:p w14:paraId="3AFD7E1E" w14:textId="456F684F" w:rsidR="00062A76" w:rsidRPr="00220ABB" w:rsidRDefault="00FF4979" w:rsidP="00403347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>1</w:t>
      </w:r>
      <w:r w:rsidR="00E24E88" w:rsidRPr="00220ABB">
        <w:rPr>
          <w:rFonts w:ascii="Gill Sans" w:hAnsi="Gill Sans" w:cs="Arial"/>
          <w:sz w:val="28"/>
          <w:szCs w:val="28"/>
        </w:rPr>
        <w:t>.</w:t>
      </w:r>
      <w:r w:rsidR="00403347">
        <w:rPr>
          <w:rFonts w:ascii="Gill Sans" w:hAnsi="Gill Sans" w:cs="Arial"/>
          <w:sz w:val="28"/>
          <w:szCs w:val="28"/>
        </w:rPr>
        <w:t>3</w:t>
      </w:r>
      <w:r w:rsidR="00E24E88" w:rsidRPr="00220ABB">
        <w:rPr>
          <w:rFonts w:ascii="Gill Sans" w:hAnsi="Gill Sans" w:cs="Arial"/>
          <w:sz w:val="28"/>
          <w:szCs w:val="28"/>
        </w:rPr>
        <w:tab/>
      </w:r>
      <w:r w:rsidR="00736D24" w:rsidRPr="00220ABB">
        <w:rPr>
          <w:rFonts w:ascii="Gill Sans" w:hAnsi="Gill Sans" w:cs="Arial"/>
          <w:sz w:val="28"/>
          <w:szCs w:val="28"/>
        </w:rPr>
        <w:t xml:space="preserve">The allocation has been made on the basis of </w:t>
      </w:r>
      <w:r w:rsidR="00F00723">
        <w:rPr>
          <w:rFonts w:ascii="Gill Sans" w:hAnsi="Gill Sans" w:cs="Arial"/>
          <w:sz w:val="28"/>
          <w:szCs w:val="28"/>
        </w:rPr>
        <w:t xml:space="preserve">the DfT’s </w:t>
      </w:r>
      <w:r w:rsidR="004E6597">
        <w:rPr>
          <w:rFonts w:ascii="Gill Sans" w:hAnsi="Gill Sans" w:cs="Arial"/>
          <w:sz w:val="28"/>
          <w:szCs w:val="28"/>
        </w:rPr>
        <w:t xml:space="preserve">national </w:t>
      </w:r>
      <w:r w:rsidR="00F00723">
        <w:rPr>
          <w:rFonts w:ascii="Gill Sans" w:hAnsi="Gill Sans" w:cs="Arial"/>
          <w:sz w:val="28"/>
          <w:szCs w:val="28"/>
        </w:rPr>
        <w:t xml:space="preserve">funding formula based on </w:t>
      </w:r>
      <w:r w:rsidR="00CA3322">
        <w:rPr>
          <w:rFonts w:ascii="Gill Sans" w:hAnsi="Gill Sans" w:cs="Arial"/>
          <w:sz w:val="28"/>
          <w:szCs w:val="28"/>
        </w:rPr>
        <w:t xml:space="preserve">road length weighted by road type. </w:t>
      </w:r>
      <w:r w:rsidR="00736D24" w:rsidRPr="00220ABB">
        <w:rPr>
          <w:rFonts w:ascii="Gill Sans" w:hAnsi="Gill Sans" w:cs="Arial"/>
          <w:sz w:val="28"/>
          <w:szCs w:val="28"/>
        </w:rPr>
        <w:t xml:space="preserve">Appendix A sets out the allocation </w:t>
      </w:r>
      <w:r w:rsidR="00F66017" w:rsidRPr="00220ABB">
        <w:rPr>
          <w:rFonts w:ascii="Gill Sans" w:hAnsi="Gill Sans" w:cs="Arial"/>
          <w:sz w:val="28"/>
          <w:szCs w:val="28"/>
        </w:rPr>
        <w:t xml:space="preserve">split in </w:t>
      </w:r>
      <w:r w:rsidR="00736D24" w:rsidRPr="00220ABB">
        <w:rPr>
          <w:rFonts w:ascii="Gill Sans" w:hAnsi="Gill Sans" w:cs="Arial"/>
          <w:sz w:val="28"/>
          <w:szCs w:val="28"/>
        </w:rPr>
        <w:t>London, by authority, including T</w:t>
      </w:r>
      <w:r w:rsidR="00BC5664" w:rsidRPr="00220ABB">
        <w:rPr>
          <w:rFonts w:ascii="Gill Sans" w:hAnsi="Gill Sans" w:cs="Arial"/>
          <w:sz w:val="28"/>
          <w:szCs w:val="28"/>
        </w:rPr>
        <w:t>ransport for London (TfL)</w:t>
      </w:r>
      <w:r w:rsidR="00736D24" w:rsidRPr="00220ABB">
        <w:rPr>
          <w:rFonts w:ascii="Gill Sans" w:hAnsi="Gill Sans" w:cs="Arial"/>
          <w:sz w:val="28"/>
          <w:szCs w:val="28"/>
        </w:rPr>
        <w:t xml:space="preserve">. </w:t>
      </w:r>
    </w:p>
    <w:p w14:paraId="29DC2209" w14:textId="77777777" w:rsidR="00F6326D" w:rsidRPr="00220ABB" w:rsidRDefault="00F6326D" w:rsidP="00A16805">
      <w:pPr>
        <w:jc w:val="both"/>
        <w:rPr>
          <w:rFonts w:ascii="Gill Sans" w:hAnsi="Gill Sans" w:cs="Arial"/>
          <w:sz w:val="28"/>
          <w:szCs w:val="28"/>
        </w:rPr>
      </w:pPr>
    </w:p>
    <w:p w14:paraId="7D1284A3" w14:textId="6AA8DAD0" w:rsidR="00F6326D" w:rsidRPr="00220ABB" w:rsidRDefault="007E7E6B" w:rsidP="00A16805">
      <w:pPr>
        <w:jc w:val="both"/>
        <w:rPr>
          <w:rFonts w:ascii="Gill Sans" w:hAnsi="Gill Sans" w:cs="Arial"/>
          <w:b/>
          <w:sz w:val="28"/>
          <w:szCs w:val="28"/>
        </w:rPr>
      </w:pPr>
      <w:r>
        <w:rPr>
          <w:rFonts w:ascii="Gill Sans" w:hAnsi="Gill Sans" w:cs="Arial"/>
          <w:b/>
          <w:sz w:val="28"/>
          <w:szCs w:val="28"/>
        </w:rPr>
        <w:t>2</w:t>
      </w:r>
      <w:r w:rsidR="00E24E88" w:rsidRPr="00220ABB">
        <w:rPr>
          <w:rFonts w:ascii="Gill Sans" w:hAnsi="Gill Sans" w:cs="Arial"/>
          <w:b/>
          <w:sz w:val="28"/>
          <w:szCs w:val="28"/>
        </w:rPr>
        <w:t>.</w:t>
      </w:r>
      <w:r w:rsidR="00E24E88" w:rsidRPr="00220ABB">
        <w:rPr>
          <w:rFonts w:ascii="Gill Sans" w:hAnsi="Gill Sans" w:cs="Arial"/>
          <w:b/>
          <w:sz w:val="28"/>
          <w:szCs w:val="28"/>
        </w:rPr>
        <w:tab/>
      </w:r>
      <w:r w:rsidR="00F6326D" w:rsidRPr="00220ABB">
        <w:rPr>
          <w:rFonts w:ascii="Gill Sans" w:hAnsi="Gill Sans" w:cs="Arial"/>
          <w:b/>
          <w:sz w:val="28"/>
          <w:szCs w:val="28"/>
        </w:rPr>
        <w:t>Conditions / Restrictions on Use</w:t>
      </w:r>
    </w:p>
    <w:p w14:paraId="4A776B75" w14:textId="77777777" w:rsidR="00F66017" w:rsidRPr="00220ABB" w:rsidRDefault="00F66017" w:rsidP="00A16805">
      <w:pPr>
        <w:autoSpaceDE w:val="0"/>
        <w:autoSpaceDN w:val="0"/>
        <w:adjustRightInd w:val="0"/>
        <w:jc w:val="both"/>
        <w:rPr>
          <w:rFonts w:ascii="Gill Sans" w:eastAsiaTheme="minorHAnsi" w:hAnsi="Gill Sans" w:cs="Arial"/>
          <w:sz w:val="28"/>
          <w:szCs w:val="28"/>
          <w:lang w:eastAsia="en-US"/>
        </w:rPr>
      </w:pPr>
    </w:p>
    <w:p w14:paraId="62624649" w14:textId="147C2CA1" w:rsidR="00F66017" w:rsidRPr="00220ABB" w:rsidRDefault="007E7E6B" w:rsidP="00A16805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>2</w:t>
      </w:r>
      <w:r w:rsidR="00E24E88" w:rsidRPr="00220ABB">
        <w:rPr>
          <w:rFonts w:ascii="Gill Sans" w:hAnsi="Gill Sans" w:cs="Arial"/>
          <w:sz w:val="28"/>
          <w:szCs w:val="28"/>
        </w:rPr>
        <w:t>.1</w:t>
      </w:r>
      <w:r w:rsidR="00E24E88" w:rsidRPr="00220ABB">
        <w:rPr>
          <w:rFonts w:ascii="Gill Sans" w:hAnsi="Gill Sans" w:cs="Arial"/>
          <w:sz w:val="28"/>
          <w:szCs w:val="28"/>
        </w:rPr>
        <w:tab/>
      </w:r>
      <w:r w:rsidR="00F6326D" w:rsidRPr="00220ABB">
        <w:rPr>
          <w:rFonts w:ascii="Gill Sans" w:hAnsi="Gill Sans" w:cs="Arial"/>
          <w:sz w:val="28"/>
          <w:szCs w:val="28"/>
        </w:rPr>
        <w:t xml:space="preserve">The DfT has </w:t>
      </w:r>
      <w:r w:rsidR="00F66017" w:rsidRPr="00220ABB">
        <w:rPr>
          <w:rFonts w:ascii="Gill Sans" w:hAnsi="Gill Sans" w:cs="Arial"/>
          <w:sz w:val="28"/>
          <w:szCs w:val="28"/>
        </w:rPr>
        <w:t>written to the Council setting out the conditions in relation to the use of the grant. These are summarised as follows:</w:t>
      </w:r>
    </w:p>
    <w:p w14:paraId="6F2F561A" w14:textId="77777777" w:rsidR="00F66017" w:rsidRPr="00220ABB" w:rsidRDefault="00F66017" w:rsidP="00A16805">
      <w:pPr>
        <w:ind w:left="720" w:hanging="720"/>
        <w:jc w:val="both"/>
        <w:rPr>
          <w:rFonts w:ascii="Gill Sans" w:hAnsi="Gill Sans" w:cs="Arial"/>
          <w:sz w:val="28"/>
          <w:szCs w:val="28"/>
        </w:rPr>
      </w:pPr>
    </w:p>
    <w:p w14:paraId="06071FC1" w14:textId="08A2CBA2" w:rsidR="00F66017" w:rsidRPr="00220ABB" w:rsidRDefault="00F66017" w:rsidP="00A16805">
      <w:pPr>
        <w:pStyle w:val="ListParagraph"/>
        <w:numPr>
          <w:ilvl w:val="0"/>
          <w:numId w:val="13"/>
        </w:numPr>
        <w:jc w:val="both"/>
        <w:rPr>
          <w:rFonts w:ascii="Gill Sans" w:hAnsi="Gill Sans" w:cs="Arial"/>
          <w:sz w:val="28"/>
          <w:szCs w:val="28"/>
        </w:rPr>
      </w:pPr>
      <w:r w:rsidRPr="00220ABB">
        <w:rPr>
          <w:rFonts w:ascii="Gill Sans" w:hAnsi="Gill Sans" w:cs="Arial"/>
          <w:sz w:val="28"/>
          <w:szCs w:val="28"/>
        </w:rPr>
        <w:t xml:space="preserve">The </w:t>
      </w:r>
      <w:r w:rsidR="00A21A27">
        <w:rPr>
          <w:rFonts w:ascii="Gill Sans" w:hAnsi="Gill Sans" w:cs="Arial"/>
          <w:sz w:val="28"/>
          <w:szCs w:val="28"/>
        </w:rPr>
        <w:t xml:space="preserve">funding </w:t>
      </w:r>
      <w:r w:rsidR="000B4EA5">
        <w:rPr>
          <w:rFonts w:ascii="Gill Sans" w:hAnsi="Gill Sans" w:cs="Arial"/>
          <w:sz w:val="28"/>
          <w:szCs w:val="28"/>
        </w:rPr>
        <w:t>is allocated</w:t>
      </w:r>
      <w:r w:rsidR="00A21A27">
        <w:rPr>
          <w:rFonts w:ascii="Gill Sans" w:hAnsi="Gill Sans" w:cs="Arial"/>
          <w:sz w:val="28"/>
          <w:szCs w:val="28"/>
        </w:rPr>
        <w:t xml:space="preserve"> </w:t>
      </w:r>
      <w:r w:rsidR="001A5F24">
        <w:rPr>
          <w:rFonts w:ascii="Gill Sans" w:hAnsi="Gill Sans" w:cs="Arial"/>
          <w:sz w:val="28"/>
          <w:szCs w:val="28"/>
        </w:rPr>
        <w:t>each financial yea</w:t>
      </w:r>
      <w:r w:rsidR="008F5C01">
        <w:rPr>
          <w:rFonts w:ascii="Gill Sans" w:hAnsi="Gill Sans" w:cs="Arial"/>
          <w:sz w:val="28"/>
          <w:szCs w:val="28"/>
        </w:rPr>
        <w:t>r;</w:t>
      </w:r>
    </w:p>
    <w:p w14:paraId="5A59EFC6" w14:textId="4DAC36F3" w:rsidR="00F66017" w:rsidRDefault="00F66017" w:rsidP="00A16805">
      <w:pPr>
        <w:pStyle w:val="ListParagraph"/>
        <w:numPr>
          <w:ilvl w:val="0"/>
          <w:numId w:val="13"/>
        </w:numPr>
        <w:jc w:val="both"/>
        <w:rPr>
          <w:rFonts w:ascii="Gill Sans" w:hAnsi="Gill Sans" w:cs="Arial"/>
          <w:sz w:val="28"/>
          <w:szCs w:val="28"/>
        </w:rPr>
      </w:pPr>
      <w:r w:rsidRPr="00220ABB">
        <w:rPr>
          <w:rFonts w:ascii="Gill Sans" w:hAnsi="Gill Sans" w:cs="Arial"/>
          <w:sz w:val="28"/>
          <w:szCs w:val="28"/>
        </w:rPr>
        <w:t xml:space="preserve">The </w:t>
      </w:r>
      <w:r w:rsidR="001A5F24">
        <w:rPr>
          <w:rFonts w:ascii="Gill Sans" w:hAnsi="Gill Sans" w:cs="Arial"/>
          <w:sz w:val="28"/>
          <w:szCs w:val="28"/>
        </w:rPr>
        <w:t>funding</w:t>
      </w:r>
      <w:r w:rsidRPr="00220ABB">
        <w:rPr>
          <w:rFonts w:ascii="Gill Sans" w:hAnsi="Gill Sans" w:cs="Arial"/>
          <w:sz w:val="28"/>
          <w:szCs w:val="28"/>
        </w:rPr>
        <w:t xml:space="preserve"> should be used for the intended purpose of local highways maintenance</w:t>
      </w:r>
      <w:r w:rsidR="008F5C01">
        <w:rPr>
          <w:rFonts w:ascii="Gill Sans" w:hAnsi="Gill Sans" w:cs="Arial"/>
          <w:sz w:val="28"/>
          <w:szCs w:val="28"/>
        </w:rPr>
        <w:t>;</w:t>
      </w:r>
    </w:p>
    <w:p w14:paraId="634855F1" w14:textId="36D8826C" w:rsidR="001A5F24" w:rsidRPr="00220ABB" w:rsidRDefault="001A5F24" w:rsidP="00A16805">
      <w:pPr>
        <w:pStyle w:val="ListParagraph"/>
        <w:numPr>
          <w:ilvl w:val="0"/>
          <w:numId w:val="13"/>
        </w:numPr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 xml:space="preserve">The funding is to be truly additional and </w:t>
      </w:r>
      <w:r w:rsidR="00D22DCF">
        <w:rPr>
          <w:rFonts w:ascii="Gill Sans" w:hAnsi="Gill Sans" w:cs="Arial"/>
          <w:sz w:val="28"/>
          <w:szCs w:val="28"/>
        </w:rPr>
        <w:t>Council’s should not reallocate existing highway budgets considering this additional funding</w:t>
      </w:r>
      <w:r w:rsidR="008F5C01">
        <w:rPr>
          <w:rFonts w:ascii="Gill Sans" w:hAnsi="Gill Sans" w:cs="Arial"/>
          <w:sz w:val="28"/>
          <w:szCs w:val="28"/>
        </w:rPr>
        <w:t>;</w:t>
      </w:r>
    </w:p>
    <w:p w14:paraId="475075C4" w14:textId="6987B072" w:rsidR="00F66017" w:rsidRPr="00220ABB" w:rsidRDefault="00F66017" w:rsidP="00A16805">
      <w:pPr>
        <w:pStyle w:val="ListParagraph"/>
        <w:numPr>
          <w:ilvl w:val="0"/>
          <w:numId w:val="13"/>
        </w:numPr>
        <w:jc w:val="both"/>
        <w:rPr>
          <w:rFonts w:ascii="Gill Sans" w:hAnsi="Gill Sans" w:cs="Arial"/>
          <w:sz w:val="28"/>
          <w:szCs w:val="28"/>
        </w:rPr>
      </w:pPr>
      <w:r w:rsidRPr="00220ABB">
        <w:rPr>
          <w:rFonts w:ascii="Gill Sans" w:hAnsi="Gill Sans" w:cs="Arial"/>
          <w:sz w:val="28"/>
          <w:szCs w:val="28"/>
        </w:rPr>
        <w:t xml:space="preserve">The Council should publish a </w:t>
      </w:r>
      <w:r w:rsidR="00D22DCF">
        <w:rPr>
          <w:rFonts w:ascii="Gill Sans" w:hAnsi="Gill Sans" w:cs="Arial"/>
          <w:sz w:val="28"/>
          <w:szCs w:val="28"/>
        </w:rPr>
        <w:t>plan</w:t>
      </w:r>
      <w:r w:rsidRPr="00220ABB">
        <w:rPr>
          <w:rFonts w:ascii="Gill Sans" w:hAnsi="Gill Sans" w:cs="Arial"/>
          <w:sz w:val="28"/>
          <w:szCs w:val="28"/>
        </w:rPr>
        <w:t xml:space="preserve"> on its website, copied to the DfT, setting out how the funding </w:t>
      </w:r>
      <w:r w:rsidR="008F5C01">
        <w:rPr>
          <w:rFonts w:ascii="Gill Sans" w:hAnsi="Gill Sans" w:cs="Arial"/>
          <w:sz w:val="28"/>
          <w:szCs w:val="28"/>
        </w:rPr>
        <w:t xml:space="preserve">is to be </w:t>
      </w:r>
      <w:r w:rsidRPr="00220ABB">
        <w:rPr>
          <w:rFonts w:ascii="Gill Sans" w:hAnsi="Gill Sans" w:cs="Arial"/>
          <w:sz w:val="28"/>
          <w:szCs w:val="28"/>
        </w:rPr>
        <w:t>utilised</w:t>
      </w:r>
      <w:r w:rsidR="008F5C01">
        <w:rPr>
          <w:rFonts w:ascii="Gill Sans" w:hAnsi="Gill Sans" w:cs="Arial"/>
          <w:sz w:val="28"/>
          <w:szCs w:val="28"/>
        </w:rPr>
        <w:t>;</w:t>
      </w:r>
    </w:p>
    <w:p w14:paraId="6DE0C43C" w14:textId="77777777" w:rsidR="00F66017" w:rsidRPr="00220ABB" w:rsidRDefault="00F66017" w:rsidP="00A16805">
      <w:pPr>
        <w:jc w:val="both"/>
        <w:rPr>
          <w:rFonts w:ascii="Gill Sans" w:hAnsi="Gill Sans" w:cs="Arial"/>
          <w:sz w:val="28"/>
          <w:szCs w:val="28"/>
        </w:rPr>
      </w:pPr>
    </w:p>
    <w:p w14:paraId="62D51DEB" w14:textId="0820A2E7" w:rsidR="00E62721" w:rsidRPr="00220ABB" w:rsidRDefault="007E7E6B" w:rsidP="00A16805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>2</w:t>
      </w:r>
      <w:r w:rsidR="00E24E88" w:rsidRPr="00220ABB">
        <w:rPr>
          <w:rFonts w:ascii="Gill Sans" w:hAnsi="Gill Sans" w:cs="Arial"/>
          <w:sz w:val="28"/>
          <w:szCs w:val="28"/>
        </w:rPr>
        <w:t>.2</w:t>
      </w:r>
      <w:r w:rsidR="00E24E88" w:rsidRPr="00220ABB">
        <w:rPr>
          <w:rFonts w:ascii="Gill Sans" w:hAnsi="Gill Sans" w:cs="Arial"/>
          <w:sz w:val="28"/>
          <w:szCs w:val="28"/>
        </w:rPr>
        <w:tab/>
      </w:r>
      <w:r w:rsidR="00E62721" w:rsidRPr="00220ABB">
        <w:rPr>
          <w:rFonts w:ascii="Gill Sans" w:hAnsi="Gill Sans" w:cs="Arial"/>
          <w:sz w:val="28"/>
          <w:szCs w:val="28"/>
        </w:rPr>
        <w:t>The</w:t>
      </w:r>
      <w:r w:rsidR="00F729BA">
        <w:rPr>
          <w:rFonts w:ascii="Gill Sans" w:hAnsi="Gill Sans" w:cs="Arial"/>
          <w:sz w:val="28"/>
          <w:szCs w:val="28"/>
        </w:rPr>
        <w:t xml:space="preserve"> borough is working and will continue to work </w:t>
      </w:r>
      <w:r w:rsidR="00FC472B">
        <w:rPr>
          <w:rFonts w:ascii="Gill Sans" w:hAnsi="Gill Sans" w:cs="Arial"/>
          <w:sz w:val="28"/>
          <w:szCs w:val="28"/>
        </w:rPr>
        <w:t>on comply</w:t>
      </w:r>
      <w:r w:rsidR="00194156">
        <w:rPr>
          <w:rFonts w:ascii="Gill Sans" w:hAnsi="Gill Sans" w:cs="Arial"/>
          <w:sz w:val="28"/>
          <w:szCs w:val="28"/>
        </w:rPr>
        <w:t>ing with</w:t>
      </w:r>
      <w:r w:rsidR="00F729BA">
        <w:rPr>
          <w:rFonts w:ascii="Gill Sans" w:hAnsi="Gill Sans" w:cs="Arial"/>
          <w:sz w:val="28"/>
          <w:szCs w:val="28"/>
        </w:rPr>
        <w:t xml:space="preserve"> the above funding conditions. </w:t>
      </w:r>
    </w:p>
    <w:p w14:paraId="24E99E68" w14:textId="77777777" w:rsidR="00062A76" w:rsidRPr="00220ABB" w:rsidRDefault="00062A76" w:rsidP="00A16805">
      <w:pPr>
        <w:jc w:val="both"/>
        <w:rPr>
          <w:rFonts w:ascii="Gill Sans" w:hAnsi="Gill Sans" w:cs="Arial"/>
          <w:b/>
          <w:sz w:val="28"/>
          <w:szCs w:val="28"/>
        </w:rPr>
      </w:pPr>
    </w:p>
    <w:p w14:paraId="716CBF70" w14:textId="579A1E3A" w:rsidR="00736D24" w:rsidRPr="007E7E6B" w:rsidRDefault="007E7E6B" w:rsidP="00A73107">
      <w:pPr>
        <w:jc w:val="both"/>
        <w:rPr>
          <w:rFonts w:ascii="Gill Sans" w:hAnsi="Gill Sans" w:cs="Arial"/>
          <w:b/>
          <w:bCs/>
          <w:sz w:val="28"/>
          <w:szCs w:val="28"/>
        </w:rPr>
      </w:pPr>
      <w:r>
        <w:rPr>
          <w:rFonts w:ascii="Gill Sans" w:hAnsi="Gill Sans" w:cs="Arial"/>
          <w:b/>
          <w:bCs/>
          <w:sz w:val="28"/>
          <w:szCs w:val="28"/>
        </w:rPr>
        <w:t>3</w:t>
      </w:r>
      <w:r w:rsidR="00137207" w:rsidRPr="007E7E6B">
        <w:rPr>
          <w:rFonts w:ascii="Gill Sans" w:hAnsi="Gill Sans" w:cs="Arial"/>
          <w:b/>
          <w:bCs/>
          <w:sz w:val="28"/>
          <w:szCs w:val="28"/>
        </w:rPr>
        <w:t>.</w:t>
      </w:r>
      <w:r w:rsidR="00137207" w:rsidRPr="007E7E6B">
        <w:rPr>
          <w:rFonts w:ascii="Gill Sans" w:hAnsi="Gill Sans" w:cs="Arial"/>
          <w:b/>
          <w:bCs/>
          <w:sz w:val="28"/>
          <w:szCs w:val="28"/>
        </w:rPr>
        <w:tab/>
      </w:r>
      <w:r w:rsidR="000E07AD" w:rsidRPr="007E7E6B">
        <w:rPr>
          <w:rFonts w:ascii="Gill Sans" w:hAnsi="Gill Sans" w:cs="Arial"/>
          <w:b/>
          <w:bCs/>
          <w:sz w:val="28"/>
          <w:szCs w:val="28"/>
        </w:rPr>
        <w:t xml:space="preserve">Proposed spend </w:t>
      </w:r>
    </w:p>
    <w:p w14:paraId="6EC560DD" w14:textId="77777777" w:rsidR="00A73107" w:rsidRPr="00A73107" w:rsidRDefault="00A73107" w:rsidP="00A73107">
      <w:pPr>
        <w:jc w:val="both"/>
        <w:rPr>
          <w:rFonts w:ascii="Gill Sans" w:hAnsi="Gill Sans" w:cs="Arial"/>
          <w:b/>
          <w:sz w:val="28"/>
          <w:szCs w:val="28"/>
        </w:rPr>
      </w:pPr>
    </w:p>
    <w:p w14:paraId="71AF8741" w14:textId="2CBD8961" w:rsidR="001A55A7" w:rsidRDefault="007E7E6B" w:rsidP="00A73107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>3</w:t>
      </w:r>
      <w:r w:rsidR="00137207" w:rsidRPr="00220ABB">
        <w:rPr>
          <w:rFonts w:ascii="Gill Sans" w:hAnsi="Gill Sans" w:cs="Arial"/>
          <w:sz w:val="28"/>
          <w:szCs w:val="28"/>
        </w:rPr>
        <w:t>.1</w:t>
      </w:r>
      <w:r w:rsidR="00137207" w:rsidRPr="00220ABB">
        <w:rPr>
          <w:rFonts w:ascii="Gill Sans" w:hAnsi="Gill Sans" w:cs="Arial"/>
          <w:sz w:val="28"/>
          <w:szCs w:val="28"/>
        </w:rPr>
        <w:tab/>
      </w:r>
      <w:bookmarkStart w:id="0" w:name="_Hlk163136182"/>
      <w:r w:rsidR="00194156">
        <w:rPr>
          <w:rFonts w:ascii="Gill Sans" w:hAnsi="Gill Sans" w:cs="Arial"/>
          <w:sz w:val="28"/>
          <w:szCs w:val="28"/>
        </w:rPr>
        <w:t xml:space="preserve">For the </w:t>
      </w:r>
      <w:r w:rsidR="00194156" w:rsidRPr="004175A9">
        <w:rPr>
          <w:rFonts w:ascii="Gill Sans" w:hAnsi="Gill Sans" w:cs="Arial"/>
          <w:b/>
          <w:bCs/>
          <w:sz w:val="28"/>
          <w:szCs w:val="28"/>
        </w:rPr>
        <w:t>2023/2024</w:t>
      </w:r>
      <w:r w:rsidR="00194156">
        <w:rPr>
          <w:rFonts w:ascii="Gill Sans" w:hAnsi="Gill Sans" w:cs="Arial"/>
          <w:sz w:val="28"/>
          <w:szCs w:val="28"/>
        </w:rPr>
        <w:t xml:space="preserve"> financial year the Royal Borough of Greenwich received </w:t>
      </w:r>
      <w:r w:rsidR="005A2D30">
        <w:rPr>
          <w:rFonts w:ascii="Gill Sans" w:hAnsi="Gill Sans" w:cs="Arial"/>
          <w:sz w:val="28"/>
          <w:szCs w:val="28"/>
        </w:rPr>
        <w:t xml:space="preserve">£250k </w:t>
      </w:r>
      <w:r w:rsidR="002E2E06">
        <w:rPr>
          <w:rFonts w:ascii="Gill Sans" w:hAnsi="Gill Sans" w:cs="Arial"/>
          <w:sz w:val="28"/>
          <w:szCs w:val="28"/>
        </w:rPr>
        <w:t xml:space="preserve">of reallocated HS2 </w:t>
      </w:r>
      <w:r w:rsidR="001A55A7">
        <w:rPr>
          <w:rFonts w:ascii="Gill Sans" w:hAnsi="Gill Sans" w:cs="Arial"/>
          <w:sz w:val="28"/>
          <w:szCs w:val="28"/>
        </w:rPr>
        <w:t xml:space="preserve">funding from DfT, this funding was spent on the following schemes. </w:t>
      </w:r>
      <w:bookmarkEnd w:id="0"/>
    </w:p>
    <w:p w14:paraId="12A05F18" w14:textId="77777777" w:rsidR="00C114A4" w:rsidRDefault="00C114A4" w:rsidP="00A73107">
      <w:pPr>
        <w:ind w:left="720" w:hanging="720"/>
        <w:jc w:val="both"/>
        <w:rPr>
          <w:rFonts w:ascii="Gill Sans" w:hAnsi="Gill Sans" w:cs="Arial"/>
          <w:sz w:val="28"/>
          <w:szCs w:val="28"/>
        </w:rPr>
      </w:pPr>
    </w:p>
    <w:p w14:paraId="4C61682B" w14:textId="1B49A807" w:rsidR="00C114A4" w:rsidRDefault="001A55A7" w:rsidP="00C114A4">
      <w:pPr>
        <w:ind w:left="720" w:hanging="720"/>
        <w:jc w:val="both"/>
        <w:rPr>
          <w:rFonts w:ascii="Gill Sans" w:hAnsi="Gill Sans" w:cs="Arial"/>
          <w:i/>
          <w:iCs/>
        </w:rPr>
      </w:pPr>
      <w:r w:rsidRPr="00B37CF5">
        <w:rPr>
          <w:rFonts w:ascii="Gill Sans" w:hAnsi="Gill Sans" w:cs="Arial"/>
          <w:i/>
          <w:iCs/>
        </w:rPr>
        <w:tab/>
        <w:t>Table 2 – 2</w:t>
      </w:r>
      <w:r w:rsidR="00B37CF5">
        <w:rPr>
          <w:rFonts w:ascii="Gill Sans" w:hAnsi="Gill Sans" w:cs="Arial"/>
          <w:i/>
          <w:iCs/>
        </w:rPr>
        <w:t>02</w:t>
      </w:r>
      <w:r w:rsidRPr="00B37CF5">
        <w:rPr>
          <w:rFonts w:ascii="Gill Sans" w:hAnsi="Gill Sans" w:cs="Arial"/>
          <w:i/>
          <w:iCs/>
        </w:rPr>
        <w:t>3/24 completed schemes</w:t>
      </w:r>
    </w:p>
    <w:p w14:paraId="230F6F76" w14:textId="77777777" w:rsidR="00C114A4" w:rsidRPr="00B37CF5" w:rsidRDefault="00C114A4" w:rsidP="00C114A4">
      <w:pPr>
        <w:ind w:left="720" w:hanging="720"/>
        <w:jc w:val="both"/>
        <w:rPr>
          <w:rFonts w:ascii="Gill Sans" w:hAnsi="Gill Sans" w:cs="Arial"/>
          <w:i/>
          <w:iCs/>
        </w:rPr>
      </w:pPr>
    </w:p>
    <w:tbl>
      <w:tblPr>
        <w:tblStyle w:val="TableGrid"/>
        <w:tblW w:w="9527" w:type="dxa"/>
        <w:tblInd w:w="-615" w:type="dxa"/>
        <w:tblLook w:val="04A0" w:firstRow="1" w:lastRow="0" w:firstColumn="1" w:lastColumn="0" w:noHBand="0" w:noVBand="1"/>
      </w:tblPr>
      <w:tblGrid>
        <w:gridCol w:w="1484"/>
        <w:gridCol w:w="3262"/>
        <w:gridCol w:w="1421"/>
        <w:gridCol w:w="1346"/>
        <w:gridCol w:w="2014"/>
      </w:tblGrid>
      <w:tr w:rsidR="00AB077A" w14:paraId="5147F4AF" w14:textId="58B32355" w:rsidTr="00731CC0">
        <w:trPr>
          <w:trHeight w:val="554"/>
        </w:trPr>
        <w:tc>
          <w:tcPr>
            <w:tcW w:w="1484" w:type="dxa"/>
          </w:tcPr>
          <w:p w14:paraId="57C8B877" w14:textId="0976AA91" w:rsidR="00AB077A" w:rsidRPr="00C114A4" w:rsidRDefault="00AB077A" w:rsidP="000E152D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bookmarkStart w:id="1" w:name="_Hlk163137243"/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Street Name</w:t>
            </w:r>
          </w:p>
        </w:tc>
        <w:tc>
          <w:tcPr>
            <w:tcW w:w="3262" w:type="dxa"/>
          </w:tcPr>
          <w:p w14:paraId="4A599AED" w14:textId="287A3E8A" w:rsidR="00AB077A" w:rsidRPr="00C114A4" w:rsidRDefault="00AB077A" w:rsidP="001F6707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421" w:type="dxa"/>
          </w:tcPr>
          <w:p w14:paraId="6A994CF0" w14:textId="74BE0102" w:rsidR="00AB077A" w:rsidRPr="00C114A4" w:rsidRDefault="00AB077A" w:rsidP="001F6707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Spend</w:t>
            </w:r>
          </w:p>
        </w:tc>
        <w:tc>
          <w:tcPr>
            <w:tcW w:w="1346" w:type="dxa"/>
          </w:tcPr>
          <w:p w14:paraId="51C916A1" w14:textId="552364D6" w:rsidR="00AB077A" w:rsidRPr="00C114A4" w:rsidRDefault="00AB077A" w:rsidP="001F6707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2014" w:type="dxa"/>
          </w:tcPr>
          <w:p w14:paraId="6B5F629F" w14:textId="484D7533" w:rsidR="00AB077A" w:rsidRPr="00C114A4" w:rsidRDefault="00F77846" w:rsidP="001F6707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/>
                <w:bCs/>
                <w:sz w:val="22"/>
                <w:szCs w:val="22"/>
              </w:rPr>
              <w:t>Treatment length (Km)</w:t>
            </w:r>
          </w:p>
        </w:tc>
      </w:tr>
      <w:tr w:rsidR="00AB077A" w14:paraId="15BBC72C" w14:textId="2A97C8A3" w:rsidTr="00731CC0">
        <w:tc>
          <w:tcPr>
            <w:tcW w:w="1484" w:type="dxa"/>
          </w:tcPr>
          <w:p w14:paraId="5082C32D" w14:textId="11B1CF84" w:rsidR="00AB077A" w:rsidRPr="00C114A4" w:rsidRDefault="00AB077A" w:rsidP="00194156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>Elibank Road</w:t>
            </w:r>
          </w:p>
        </w:tc>
        <w:tc>
          <w:tcPr>
            <w:tcW w:w="3262" w:type="dxa"/>
          </w:tcPr>
          <w:p w14:paraId="43867AE0" w14:textId="4DE8E56E" w:rsidR="00AB077A" w:rsidRPr="00C114A4" w:rsidRDefault="00AB077A" w:rsidP="00731CC0">
            <w:pPr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Glenesk Road to Berry Hill </w:t>
            </w:r>
          </w:p>
        </w:tc>
        <w:tc>
          <w:tcPr>
            <w:tcW w:w="1421" w:type="dxa"/>
          </w:tcPr>
          <w:p w14:paraId="1924C1F0" w14:textId="7DDE1059" w:rsidR="00AB077A" w:rsidRPr="00C114A4" w:rsidRDefault="00AB077A" w:rsidP="00C2402F">
            <w:pPr>
              <w:jc w:val="right"/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>£44,945.25</w:t>
            </w:r>
          </w:p>
        </w:tc>
        <w:tc>
          <w:tcPr>
            <w:tcW w:w="1346" w:type="dxa"/>
          </w:tcPr>
          <w:p w14:paraId="7AFD6DF0" w14:textId="742DF168" w:rsidR="00AB077A" w:rsidRPr="00C114A4" w:rsidRDefault="00AB077A" w:rsidP="00A73107">
            <w:pPr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Carriageway resurfacing </w:t>
            </w:r>
          </w:p>
        </w:tc>
        <w:tc>
          <w:tcPr>
            <w:tcW w:w="2014" w:type="dxa"/>
          </w:tcPr>
          <w:p w14:paraId="1BF8EBC2" w14:textId="02F3F370" w:rsidR="00AB077A" w:rsidRPr="00C114A4" w:rsidRDefault="003052FB" w:rsidP="003052FB">
            <w:pPr>
              <w:jc w:val="center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0.18</w:t>
            </w:r>
          </w:p>
        </w:tc>
      </w:tr>
      <w:tr w:rsidR="00AB077A" w14:paraId="23B619F3" w14:textId="7C390DF3" w:rsidTr="00731CC0">
        <w:tc>
          <w:tcPr>
            <w:tcW w:w="1484" w:type="dxa"/>
          </w:tcPr>
          <w:p w14:paraId="5FD4A272" w14:textId="2E5D5954" w:rsidR="00AB077A" w:rsidRPr="00C114A4" w:rsidRDefault="00AB077A" w:rsidP="00194156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Glenesk Road </w:t>
            </w:r>
          </w:p>
        </w:tc>
        <w:tc>
          <w:tcPr>
            <w:tcW w:w="3262" w:type="dxa"/>
          </w:tcPr>
          <w:p w14:paraId="7B68E9D8" w14:textId="035745BB" w:rsidR="00AB077A" w:rsidRPr="00C114A4" w:rsidRDefault="00AB077A" w:rsidP="00731CC0">
            <w:pPr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Earlshall Road to Eltham Park Gardens </w:t>
            </w:r>
          </w:p>
        </w:tc>
        <w:tc>
          <w:tcPr>
            <w:tcW w:w="1421" w:type="dxa"/>
          </w:tcPr>
          <w:p w14:paraId="02DFFC08" w14:textId="6487ABE6" w:rsidR="00AB077A" w:rsidRPr="00C114A4" w:rsidRDefault="00AB077A" w:rsidP="00C2402F">
            <w:pPr>
              <w:jc w:val="right"/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>£80,469.99</w:t>
            </w:r>
          </w:p>
        </w:tc>
        <w:tc>
          <w:tcPr>
            <w:tcW w:w="1346" w:type="dxa"/>
          </w:tcPr>
          <w:p w14:paraId="3B5190F5" w14:textId="7C6B4C0B" w:rsidR="00AB077A" w:rsidRPr="00C114A4" w:rsidRDefault="00AB077A" w:rsidP="00A73107">
            <w:pPr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Carriageway resurfacing </w:t>
            </w:r>
          </w:p>
        </w:tc>
        <w:tc>
          <w:tcPr>
            <w:tcW w:w="2014" w:type="dxa"/>
          </w:tcPr>
          <w:p w14:paraId="33D916E5" w14:textId="4D44E275" w:rsidR="00AB077A" w:rsidRPr="00C114A4" w:rsidRDefault="00885E33" w:rsidP="003052FB">
            <w:pPr>
              <w:jc w:val="center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0.185</w:t>
            </w:r>
          </w:p>
        </w:tc>
      </w:tr>
      <w:tr w:rsidR="00AB077A" w14:paraId="1F2AAECC" w14:textId="43B5CCD4" w:rsidTr="00731CC0">
        <w:tc>
          <w:tcPr>
            <w:tcW w:w="1484" w:type="dxa"/>
          </w:tcPr>
          <w:p w14:paraId="1C0E3A2C" w14:textId="7D6E41BE" w:rsidR="00AB077A" w:rsidRPr="00C114A4" w:rsidRDefault="00AB077A" w:rsidP="00194156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Broad Walk </w:t>
            </w:r>
          </w:p>
        </w:tc>
        <w:tc>
          <w:tcPr>
            <w:tcW w:w="3262" w:type="dxa"/>
          </w:tcPr>
          <w:p w14:paraId="68DA7AFB" w14:textId="27EB4B6D" w:rsidR="00AB077A" w:rsidRPr="00C114A4" w:rsidRDefault="00AB077A" w:rsidP="00731CC0">
            <w:pPr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House number 19 to Mayday Gardens </w:t>
            </w:r>
          </w:p>
        </w:tc>
        <w:tc>
          <w:tcPr>
            <w:tcW w:w="1421" w:type="dxa"/>
          </w:tcPr>
          <w:p w14:paraId="20ACD696" w14:textId="37F7949E" w:rsidR="00AB077A" w:rsidRPr="00C114A4" w:rsidRDefault="00AB077A" w:rsidP="00C2402F">
            <w:pPr>
              <w:jc w:val="right"/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>£71,288.32</w:t>
            </w:r>
          </w:p>
        </w:tc>
        <w:tc>
          <w:tcPr>
            <w:tcW w:w="1346" w:type="dxa"/>
          </w:tcPr>
          <w:p w14:paraId="12C5043A" w14:textId="3B9AAC24" w:rsidR="00AB077A" w:rsidRPr="00C114A4" w:rsidRDefault="00AB077A" w:rsidP="00A73107">
            <w:pPr>
              <w:rPr>
                <w:rFonts w:ascii="Gill Sans" w:hAnsi="Gill Sans" w:cs="Arial"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sz w:val="22"/>
                <w:szCs w:val="22"/>
              </w:rPr>
              <w:t xml:space="preserve">Carriageway resurfacing </w:t>
            </w:r>
          </w:p>
        </w:tc>
        <w:tc>
          <w:tcPr>
            <w:tcW w:w="2014" w:type="dxa"/>
          </w:tcPr>
          <w:p w14:paraId="307FBD54" w14:textId="4B03B1D7" w:rsidR="00AB077A" w:rsidRPr="00C114A4" w:rsidRDefault="00BE3378" w:rsidP="003052FB">
            <w:pPr>
              <w:jc w:val="center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0.35</w:t>
            </w:r>
          </w:p>
        </w:tc>
      </w:tr>
      <w:tr w:rsidR="00AB077A" w14:paraId="35B65653" w14:textId="45FE5092" w:rsidTr="00731CC0">
        <w:trPr>
          <w:trHeight w:val="311"/>
        </w:trPr>
        <w:tc>
          <w:tcPr>
            <w:tcW w:w="1484" w:type="dxa"/>
          </w:tcPr>
          <w:p w14:paraId="78A102AF" w14:textId="77777777" w:rsidR="00AB077A" w:rsidRPr="00C114A4" w:rsidRDefault="00AB077A" w:rsidP="00194156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  <w:tc>
          <w:tcPr>
            <w:tcW w:w="3262" w:type="dxa"/>
          </w:tcPr>
          <w:p w14:paraId="53F0E10B" w14:textId="7F7B2F9F" w:rsidR="00AB077A" w:rsidRPr="00C114A4" w:rsidRDefault="00AB077A" w:rsidP="00731CC0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Total 2023/24 expenditure =</w:t>
            </w:r>
          </w:p>
        </w:tc>
        <w:tc>
          <w:tcPr>
            <w:tcW w:w="1421" w:type="dxa"/>
          </w:tcPr>
          <w:p w14:paraId="5AF64B5F" w14:textId="28795069" w:rsidR="00AB077A" w:rsidRPr="00C114A4" w:rsidRDefault="00AB077A" w:rsidP="00C2402F">
            <w:pPr>
              <w:jc w:val="right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£196,703.56</w:t>
            </w:r>
          </w:p>
        </w:tc>
        <w:tc>
          <w:tcPr>
            <w:tcW w:w="1346" w:type="dxa"/>
          </w:tcPr>
          <w:p w14:paraId="0A550CA9" w14:textId="77777777" w:rsidR="00AB077A" w:rsidRPr="00C114A4" w:rsidRDefault="00AB077A" w:rsidP="00C2402F">
            <w:pPr>
              <w:jc w:val="right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14:paraId="4865BBAB" w14:textId="5EFF407B" w:rsidR="00AB077A" w:rsidRPr="00C114A4" w:rsidRDefault="003C10CC" w:rsidP="00C2402F">
            <w:pPr>
              <w:jc w:val="right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Total = </w:t>
            </w:r>
            <w:r w:rsidR="00731CC0">
              <w:rPr>
                <w:rFonts w:ascii="Gill Sans" w:hAnsi="Gill Sans" w:cs="Arial"/>
                <w:b/>
                <w:bCs/>
                <w:sz w:val="22"/>
                <w:szCs w:val="22"/>
              </w:rPr>
              <w:t>0.715 Km</w:t>
            </w:r>
          </w:p>
        </w:tc>
      </w:tr>
      <w:bookmarkEnd w:id="1"/>
    </w:tbl>
    <w:p w14:paraId="65D9A070" w14:textId="77777777" w:rsidR="00CE34C6" w:rsidRDefault="00CE34C6" w:rsidP="000D2D74">
      <w:pPr>
        <w:ind w:left="720" w:hanging="720"/>
        <w:jc w:val="both"/>
        <w:rPr>
          <w:rFonts w:ascii="Gill Sans" w:hAnsi="Gill Sans" w:cs="Arial"/>
          <w:sz w:val="28"/>
          <w:szCs w:val="28"/>
        </w:rPr>
      </w:pPr>
    </w:p>
    <w:p w14:paraId="628318A5" w14:textId="5BF1C9DA" w:rsidR="006E07D5" w:rsidRDefault="007E7E6B" w:rsidP="000D2D74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lastRenderedPageBreak/>
        <w:t>3</w:t>
      </w:r>
      <w:r w:rsidR="003F14B7">
        <w:rPr>
          <w:rFonts w:ascii="Gill Sans" w:hAnsi="Gill Sans" w:cs="Arial"/>
          <w:sz w:val="28"/>
          <w:szCs w:val="28"/>
        </w:rPr>
        <w:t xml:space="preserve">.2 </w:t>
      </w:r>
      <w:r w:rsidR="003F14B7">
        <w:rPr>
          <w:rFonts w:ascii="Gill Sans" w:hAnsi="Gill Sans" w:cs="Arial"/>
          <w:sz w:val="28"/>
          <w:szCs w:val="28"/>
        </w:rPr>
        <w:tab/>
      </w:r>
      <w:r w:rsidR="004E2448">
        <w:rPr>
          <w:rFonts w:ascii="Gill Sans" w:hAnsi="Gill Sans" w:cs="Arial"/>
          <w:sz w:val="28"/>
          <w:szCs w:val="28"/>
        </w:rPr>
        <w:t>The budget for 2023/24 was £250,000</w:t>
      </w:r>
      <w:r w:rsidR="000D2D74">
        <w:rPr>
          <w:rFonts w:ascii="Gill Sans" w:hAnsi="Gill Sans" w:cs="Arial"/>
          <w:sz w:val="28"/>
          <w:szCs w:val="28"/>
        </w:rPr>
        <w:t xml:space="preserve"> and the total expenditure was £196,703.56. </w:t>
      </w:r>
      <w:r w:rsidR="00E861D2">
        <w:rPr>
          <w:rFonts w:ascii="Gill Sans" w:hAnsi="Gill Sans" w:cs="Arial"/>
          <w:sz w:val="28"/>
          <w:szCs w:val="28"/>
        </w:rPr>
        <w:t>The underspend of</w:t>
      </w:r>
      <w:r w:rsidR="004E2448">
        <w:rPr>
          <w:rFonts w:ascii="Gill Sans" w:hAnsi="Gill Sans" w:cs="Arial"/>
          <w:sz w:val="28"/>
          <w:szCs w:val="28"/>
        </w:rPr>
        <w:t xml:space="preserve"> £</w:t>
      </w:r>
      <w:r w:rsidR="00753B14" w:rsidRPr="00753B14">
        <w:rPr>
          <w:rFonts w:ascii="Gill Sans" w:hAnsi="Gill Sans" w:cs="Arial"/>
          <w:sz w:val="28"/>
          <w:szCs w:val="28"/>
        </w:rPr>
        <w:t>53,296.44</w:t>
      </w:r>
      <w:r w:rsidR="00E861D2">
        <w:rPr>
          <w:rFonts w:ascii="Gill Sans" w:hAnsi="Gill Sans" w:cs="Arial"/>
          <w:sz w:val="28"/>
          <w:szCs w:val="28"/>
        </w:rPr>
        <w:t xml:space="preserve"> will be carried forward </w:t>
      </w:r>
      <w:r w:rsidR="000D2D74">
        <w:rPr>
          <w:rFonts w:ascii="Gill Sans" w:hAnsi="Gill Sans" w:cs="Arial"/>
          <w:sz w:val="28"/>
          <w:szCs w:val="28"/>
        </w:rPr>
        <w:t>in</w:t>
      </w:r>
      <w:r w:rsidR="00E861D2">
        <w:rPr>
          <w:rFonts w:ascii="Gill Sans" w:hAnsi="Gill Sans" w:cs="Arial"/>
          <w:sz w:val="28"/>
          <w:szCs w:val="28"/>
        </w:rPr>
        <w:t xml:space="preserve">to the 2024/25 financial year. </w:t>
      </w:r>
    </w:p>
    <w:p w14:paraId="25F4C24B" w14:textId="77777777" w:rsidR="00E861D2" w:rsidRDefault="00E861D2" w:rsidP="001524F7">
      <w:pPr>
        <w:jc w:val="both"/>
        <w:rPr>
          <w:rFonts w:ascii="Gill Sans" w:hAnsi="Gill Sans" w:cs="Arial"/>
          <w:sz w:val="28"/>
          <w:szCs w:val="28"/>
        </w:rPr>
      </w:pPr>
    </w:p>
    <w:p w14:paraId="5A5550F3" w14:textId="4E86F537" w:rsidR="00DA0173" w:rsidRPr="00220ABB" w:rsidRDefault="007E7E6B" w:rsidP="00C645B0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>3</w:t>
      </w:r>
      <w:r w:rsidR="00E861D2">
        <w:rPr>
          <w:rFonts w:ascii="Gill Sans" w:hAnsi="Gill Sans" w:cs="Arial"/>
          <w:sz w:val="28"/>
          <w:szCs w:val="28"/>
        </w:rPr>
        <w:t xml:space="preserve">.3 </w:t>
      </w:r>
      <w:r w:rsidR="00E861D2">
        <w:rPr>
          <w:rFonts w:ascii="Gill Sans" w:hAnsi="Gill Sans" w:cs="Arial"/>
          <w:sz w:val="28"/>
          <w:szCs w:val="28"/>
        </w:rPr>
        <w:tab/>
      </w:r>
      <w:r w:rsidR="00C2402F" w:rsidRPr="00C2402F">
        <w:rPr>
          <w:rFonts w:ascii="Gill Sans" w:hAnsi="Gill Sans" w:cs="Arial"/>
          <w:sz w:val="28"/>
          <w:szCs w:val="28"/>
        </w:rPr>
        <w:t xml:space="preserve">For the </w:t>
      </w:r>
      <w:r w:rsidR="00C2402F" w:rsidRPr="004175A9">
        <w:rPr>
          <w:rFonts w:ascii="Gill Sans" w:hAnsi="Gill Sans" w:cs="Arial"/>
          <w:b/>
          <w:bCs/>
          <w:sz w:val="28"/>
          <w:szCs w:val="28"/>
        </w:rPr>
        <w:t>2024/2025</w:t>
      </w:r>
      <w:r w:rsidR="00C2402F" w:rsidRPr="00C2402F">
        <w:rPr>
          <w:rFonts w:ascii="Gill Sans" w:hAnsi="Gill Sans" w:cs="Arial"/>
          <w:sz w:val="28"/>
          <w:szCs w:val="28"/>
        </w:rPr>
        <w:t xml:space="preserve"> financial year the Royal Borough of Greenwich </w:t>
      </w:r>
      <w:r w:rsidR="00C2402F">
        <w:rPr>
          <w:rFonts w:ascii="Gill Sans" w:hAnsi="Gill Sans" w:cs="Arial"/>
          <w:sz w:val="28"/>
          <w:szCs w:val="28"/>
        </w:rPr>
        <w:t xml:space="preserve">is to </w:t>
      </w:r>
      <w:r w:rsidR="00C2402F" w:rsidRPr="00C2402F">
        <w:rPr>
          <w:rFonts w:ascii="Gill Sans" w:hAnsi="Gill Sans" w:cs="Arial"/>
          <w:sz w:val="28"/>
          <w:szCs w:val="28"/>
        </w:rPr>
        <w:t>receive</w:t>
      </w:r>
      <w:r w:rsidR="00C2402F">
        <w:rPr>
          <w:rFonts w:ascii="Gill Sans" w:hAnsi="Gill Sans" w:cs="Arial"/>
          <w:sz w:val="28"/>
          <w:szCs w:val="28"/>
        </w:rPr>
        <w:t xml:space="preserve"> </w:t>
      </w:r>
      <w:r w:rsidR="00C2402F" w:rsidRPr="00C2402F">
        <w:rPr>
          <w:rFonts w:ascii="Gill Sans" w:hAnsi="Gill Sans" w:cs="Arial"/>
          <w:sz w:val="28"/>
          <w:szCs w:val="28"/>
        </w:rPr>
        <w:t>£250k funding from DfT</w:t>
      </w:r>
      <w:r w:rsidR="001F6707">
        <w:rPr>
          <w:rFonts w:ascii="Gill Sans" w:hAnsi="Gill Sans" w:cs="Arial"/>
          <w:sz w:val="28"/>
          <w:szCs w:val="28"/>
        </w:rPr>
        <w:t>.</w:t>
      </w:r>
      <w:r w:rsidR="003B621E">
        <w:rPr>
          <w:rFonts w:ascii="Gill Sans" w:hAnsi="Gill Sans" w:cs="Arial"/>
          <w:sz w:val="28"/>
          <w:szCs w:val="28"/>
        </w:rPr>
        <w:t xml:space="preserve"> In addition to this,</w:t>
      </w:r>
      <w:r w:rsidR="00047048">
        <w:rPr>
          <w:rFonts w:ascii="Gill Sans" w:hAnsi="Gill Sans" w:cs="Arial"/>
          <w:sz w:val="28"/>
          <w:szCs w:val="28"/>
        </w:rPr>
        <w:t xml:space="preserve"> the underspend of £53,296.44 </w:t>
      </w:r>
      <w:r w:rsidR="00917A94">
        <w:rPr>
          <w:rFonts w:ascii="Gill Sans" w:hAnsi="Gill Sans" w:cs="Arial"/>
          <w:sz w:val="28"/>
          <w:szCs w:val="28"/>
        </w:rPr>
        <w:t>from 2</w:t>
      </w:r>
      <w:r w:rsidR="00C645B0">
        <w:rPr>
          <w:rFonts w:ascii="Gill Sans" w:hAnsi="Gill Sans" w:cs="Arial"/>
          <w:sz w:val="28"/>
          <w:szCs w:val="28"/>
        </w:rPr>
        <w:t>02</w:t>
      </w:r>
      <w:r w:rsidR="00917A94">
        <w:rPr>
          <w:rFonts w:ascii="Gill Sans" w:hAnsi="Gill Sans" w:cs="Arial"/>
          <w:sz w:val="28"/>
          <w:szCs w:val="28"/>
        </w:rPr>
        <w:t>3/24 will also be captured bringing the total budget t</w:t>
      </w:r>
      <w:r w:rsidR="00C645B0">
        <w:rPr>
          <w:rFonts w:ascii="Gill Sans" w:hAnsi="Gill Sans" w:cs="Arial"/>
          <w:sz w:val="28"/>
          <w:szCs w:val="28"/>
        </w:rPr>
        <w:t>o £303,296.44. The f</w:t>
      </w:r>
      <w:r w:rsidR="004175A9">
        <w:rPr>
          <w:rFonts w:ascii="Gill Sans" w:hAnsi="Gill Sans" w:cs="Arial"/>
          <w:sz w:val="28"/>
          <w:szCs w:val="28"/>
        </w:rPr>
        <w:t>ollowing wor</w:t>
      </w:r>
      <w:r w:rsidR="00A73107">
        <w:rPr>
          <w:rFonts w:ascii="Gill Sans" w:hAnsi="Gill Sans" w:cs="Arial"/>
          <w:sz w:val="28"/>
          <w:szCs w:val="28"/>
        </w:rPr>
        <w:t>ks</w:t>
      </w:r>
      <w:r w:rsidR="004175A9">
        <w:rPr>
          <w:rFonts w:ascii="Gill Sans" w:hAnsi="Gill Sans" w:cs="Arial"/>
          <w:sz w:val="28"/>
          <w:szCs w:val="28"/>
        </w:rPr>
        <w:t xml:space="preserve"> are to be </w:t>
      </w:r>
      <w:r w:rsidR="0022304A">
        <w:rPr>
          <w:rFonts w:ascii="Gill Sans" w:hAnsi="Gill Sans" w:cs="Arial"/>
          <w:sz w:val="28"/>
          <w:szCs w:val="28"/>
        </w:rPr>
        <w:t xml:space="preserve">allocated to </w:t>
      </w:r>
      <w:r w:rsidR="004175A9">
        <w:rPr>
          <w:rFonts w:ascii="Gill Sans" w:hAnsi="Gill Sans" w:cs="Arial"/>
          <w:sz w:val="28"/>
          <w:szCs w:val="28"/>
        </w:rPr>
        <w:t>this funding</w:t>
      </w:r>
      <w:r w:rsidR="006E3598">
        <w:rPr>
          <w:rFonts w:ascii="Gill Sans" w:hAnsi="Gill Sans" w:cs="Arial"/>
          <w:sz w:val="28"/>
          <w:szCs w:val="28"/>
        </w:rPr>
        <w:t xml:space="preserve"> for delivery in 2</w:t>
      </w:r>
      <w:r w:rsidR="00E773F5">
        <w:rPr>
          <w:rFonts w:ascii="Gill Sans" w:hAnsi="Gill Sans" w:cs="Arial"/>
          <w:sz w:val="28"/>
          <w:szCs w:val="28"/>
        </w:rPr>
        <w:t>02</w:t>
      </w:r>
      <w:r w:rsidR="006E3598">
        <w:rPr>
          <w:rFonts w:ascii="Gill Sans" w:hAnsi="Gill Sans" w:cs="Arial"/>
          <w:sz w:val="28"/>
          <w:szCs w:val="28"/>
        </w:rPr>
        <w:t>4/25</w:t>
      </w:r>
      <w:r w:rsidR="004175A9">
        <w:rPr>
          <w:rFonts w:ascii="Gill Sans" w:hAnsi="Gill Sans" w:cs="Arial"/>
          <w:sz w:val="28"/>
          <w:szCs w:val="28"/>
        </w:rPr>
        <w:t xml:space="preserve">; </w:t>
      </w:r>
    </w:p>
    <w:p w14:paraId="160F6068" w14:textId="77777777" w:rsidR="00DA0173" w:rsidRDefault="00DA0173" w:rsidP="00A16805">
      <w:pPr>
        <w:jc w:val="both"/>
        <w:rPr>
          <w:rFonts w:ascii="Gill Sans" w:hAnsi="Gill Sans" w:cs="Arial"/>
          <w:sz w:val="28"/>
          <w:szCs w:val="28"/>
        </w:rPr>
      </w:pPr>
    </w:p>
    <w:p w14:paraId="6ED674E2" w14:textId="2E2F6274" w:rsidR="00C114A4" w:rsidRDefault="00C645B0" w:rsidP="00C114A4">
      <w:pPr>
        <w:ind w:left="720" w:hanging="720"/>
        <w:jc w:val="both"/>
        <w:rPr>
          <w:rFonts w:ascii="Gill Sans" w:hAnsi="Gill Sans" w:cs="Arial"/>
          <w:i/>
          <w:iCs/>
        </w:rPr>
      </w:pPr>
      <w:r>
        <w:rPr>
          <w:rFonts w:ascii="Gill Sans" w:hAnsi="Gill Sans" w:cs="Arial"/>
          <w:sz w:val="28"/>
          <w:szCs w:val="28"/>
        </w:rPr>
        <w:tab/>
      </w:r>
      <w:r w:rsidRPr="00B37CF5">
        <w:rPr>
          <w:rFonts w:ascii="Gill Sans" w:hAnsi="Gill Sans" w:cs="Arial"/>
          <w:i/>
          <w:iCs/>
        </w:rPr>
        <w:t xml:space="preserve">Table </w:t>
      </w:r>
      <w:r>
        <w:rPr>
          <w:rFonts w:ascii="Gill Sans" w:hAnsi="Gill Sans" w:cs="Arial"/>
          <w:i/>
          <w:iCs/>
        </w:rPr>
        <w:t>3</w:t>
      </w:r>
      <w:r w:rsidRPr="00B37CF5">
        <w:rPr>
          <w:rFonts w:ascii="Gill Sans" w:hAnsi="Gill Sans" w:cs="Arial"/>
          <w:i/>
          <w:iCs/>
        </w:rPr>
        <w:t xml:space="preserve"> – </w:t>
      </w:r>
      <w:r>
        <w:rPr>
          <w:rFonts w:ascii="Gill Sans" w:hAnsi="Gill Sans" w:cs="Arial"/>
          <w:i/>
          <w:iCs/>
        </w:rPr>
        <w:t xml:space="preserve">schemes for delivery in </w:t>
      </w:r>
      <w:r w:rsidRPr="00B37CF5">
        <w:rPr>
          <w:rFonts w:ascii="Gill Sans" w:hAnsi="Gill Sans" w:cs="Arial"/>
          <w:i/>
          <w:iCs/>
        </w:rPr>
        <w:t>2</w:t>
      </w:r>
      <w:r>
        <w:rPr>
          <w:rFonts w:ascii="Gill Sans" w:hAnsi="Gill Sans" w:cs="Arial"/>
          <w:i/>
          <w:iCs/>
        </w:rPr>
        <w:t>024</w:t>
      </w:r>
      <w:r w:rsidRPr="00B37CF5">
        <w:rPr>
          <w:rFonts w:ascii="Gill Sans" w:hAnsi="Gill Sans" w:cs="Arial"/>
          <w:i/>
          <w:iCs/>
        </w:rPr>
        <w:t>/</w:t>
      </w:r>
      <w:r>
        <w:rPr>
          <w:rFonts w:ascii="Gill Sans" w:hAnsi="Gill Sans" w:cs="Arial"/>
          <w:i/>
          <w:iCs/>
        </w:rPr>
        <w:t>25</w:t>
      </w:r>
    </w:p>
    <w:p w14:paraId="7AA36A4C" w14:textId="77777777" w:rsidR="00C114A4" w:rsidRPr="00C114A4" w:rsidRDefault="00C114A4" w:rsidP="00C114A4">
      <w:pPr>
        <w:ind w:left="720" w:hanging="720"/>
        <w:jc w:val="both"/>
        <w:rPr>
          <w:rFonts w:ascii="Gill Sans" w:hAnsi="Gill Sans" w:cs="Arial"/>
          <w:i/>
          <w:iCs/>
        </w:rPr>
      </w:pPr>
    </w:p>
    <w:tbl>
      <w:tblPr>
        <w:tblStyle w:val="TableGrid"/>
        <w:tblW w:w="9527" w:type="dxa"/>
        <w:tblInd w:w="-615" w:type="dxa"/>
        <w:tblLook w:val="04A0" w:firstRow="1" w:lastRow="0" w:firstColumn="1" w:lastColumn="0" w:noHBand="0" w:noVBand="1"/>
      </w:tblPr>
      <w:tblGrid>
        <w:gridCol w:w="1484"/>
        <w:gridCol w:w="3262"/>
        <w:gridCol w:w="1421"/>
        <w:gridCol w:w="1346"/>
        <w:gridCol w:w="2014"/>
      </w:tblGrid>
      <w:tr w:rsidR="001E5183" w14:paraId="2A3E82E0" w14:textId="77777777" w:rsidTr="00B30303">
        <w:trPr>
          <w:trHeight w:val="554"/>
        </w:trPr>
        <w:tc>
          <w:tcPr>
            <w:tcW w:w="1484" w:type="dxa"/>
          </w:tcPr>
          <w:p w14:paraId="1CC2C2B9" w14:textId="77777777" w:rsidR="001E5183" w:rsidRPr="00C114A4" w:rsidRDefault="001E5183" w:rsidP="00B30303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Street Name</w:t>
            </w:r>
          </w:p>
        </w:tc>
        <w:tc>
          <w:tcPr>
            <w:tcW w:w="3262" w:type="dxa"/>
          </w:tcPr>
          <w:p w14:paraId="76B4E661" w14:textId="77777777" w:rsidR="001E5183" w:rsidRPr="00C114A4" w:rsidRDefault="001E5183" w:rsidP="00B30303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421" w:type="dxa"/>
          </w:tcPr>
          <w:p w14:paraId="14F719C4" w14:textId="77777777" w:rsidR="001E5183" w:rsidRPr="00C114A4" w:rsidRDefault="001E5183" w:rsidP="00B30303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Spend</w:t>
            </w:r>
          </w:p>
        </w:tc>
        <w:tc>
          <w:tcPr>
            <w:tcW w:w="1346" w:type="dxa"/>
          </w:tcPr>
          <w:p w14:paraId="66A437DD" w14:textId="77777777" w:rsidR="001E5183" w:rsidRPr="00C114A4" w:rsidRDefault="001E5183" w:rsidP="00B30303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2014" w:type="dxa"/>
          </w:tcPr>
          <w:p w14:paraId="44FFF3F3" w14:textId="77777777" w:rsidR="001E5183" w:rsidRPr="00C114A4" w:rsidRDefault="001E5183" w:rsidP="00B30303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/>
                <w:bCs/>
                <w:sz w:val="22"/>
                <w:szCs w:val="22"/>
              </w:rPr>
              <w:t>Treatment length (Km)</w:t>
            </w:r>
          </w:p>
        </w:tc>
      </w:tr>
      <w:tr w:rsidR="001E5183" w14:paraId="68A26D2F" w14:textId="77777777" w:rsidTr="00B30303">
        <w:tc>
          <w:tcPr>
            <w:tcW w:w="1484" w:type="dxa"/>
          </w:tcPr>
          <w:p w14:paraId="3B2F9DCC" w14:textId="32EB36BF" w:rsidR="001E5183" w:rsidRPr="00C114A4" w:rsidRDefault="00AD2286" w:rsidP="00B30303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 xml:space="preserve">Creek Road </w:t>
            </w:r>
          </w:p>
        </w:tc>
        <w:tc>
          <w:tcPr>
            <w:tcW w:w="3262" w:type="dxa"/>
          </w:tcPr>
          <w:p w14:paraId="2CC56D75" w14:textId="587C6783" w:rsidR="001E5183" w:rsidRPr="00C114A4" w:rsidRDefault="00AD2286" w:rsidP="00B30303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 xml:space="preserve">Creek Road bridge </w:t>
            </w:r>
          </w:p>
        </w:tc>
        <w:tc>
          <w:tcPr>
            <w:tcW w:w="1421" w:type="dxa"/>
          </w:tcPr>
          <w:p w14:paraId="2D04ECE2" w14:textId="6C531C93" w:rsidR="001E5183" w:rsidRPr="00C114A4" w:rsidRDefault="00AD2286" w:rsidP="00B30303">
            <w:pPr>
              <w:jc w:val="right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£100,000</w:t>
            </w:r>
          </w:p>
        </w:tc>
        <w:tc>
          <w:tcPr>
            <w:tcW w:w="1346" w:type="dxa"/>
          </w:tcPr>
          <w:p w14:paraId="3100699A" w14:textId="52B5F452" w:rsidR="001E5183" w:rsidRPr="00C114A4" w:rsidRDefault="00AD2286" w:rsidP="00B30303">
            <w:pPr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 xml:space="preserve">Footway renewal </w:t>
            </w:r>
          </w:p>
        </w:tc>
        <w:tc>
          <w:tcPr>
            <w:tcW w:w="2014" w:type="dxa"/>
          </w:tcPr>
          <w:p w14:paraId="77E00811" w14:textId="62E943BA" w:rsidR="001E5183" w:rsidRPr="00C114A4" w:rsidRDefault="00025199" w:rsidP="00B30303">
            <w:pPr>
              <w:jc w:val="center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0.1</w:t>
            </w:r>
          </w:p>
        </w:tc>
      </w:tr>
      <w:tr w:rsidR="001E5183" w14:paraId="454269CC" w14:textId="77777777" w:rsidTr="00B30303">
        <w:tc>
          <w:tcPr>
            <w:tcW w:w="1484" w:type="dxa"/>
          </w:tcPr>
          <w:p w14:paraId="3A438B67" w14:textId="19EA4E24" w:rsidR="001E5183" w:rsidRPr="00C114A4" w:rsidRDefault="001E5183" w:rsidP="00B30303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  <w:tc>
          <w:tcPr>
            <w:tcW w:w="3262" w:type="dxa"/>
          </w:tcPr>
          <w:p w14:paraId="4C47B467" w14:textId="0B995A1F" w:rsidR="001E5183" w:rsidRPr="00C114A4" w:rsidRDefault="001E5183" w:rsidP="00B30303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5E09FEB" w14:textId="6CD30C70" w:rsidR="001E5183" w:rsidRPr="00C114A4" w:rsidRDefault="00503946" w:rsidP="00B30303">
            <w:pPr>
              <w:jc w:val="right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£</w:t>
            </w:r>
            <w:r w:rsidR="00F876D1">
              <w:rPr>
                <w:rFonts w:ascii="Gill Sans" w:hAnsi="Gill Sans" w:cs="Arial"/>
                <w:sz w:val="22"/>
                <w:szCs w:val="22"/>
              </w:rPr>
              <w:t>203,296.44</w:t>
            </w:r>
          </w:p>
        </w:tc>
        <w:tc>
          <w:tcPr>
            <w:tcW w:w="1346" w:type="dxa"/>
          </w:tcPr>
          <w:p w14:paraId="4563E5AB" w14:textId="26EBEE18" w:rsidR="001E5183" w:rsidRPr="00C114A4" w:rsidRDefault="00AD1840" w:rsidP="00B30303">
            <w:pPr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Carriageway resurfacing</w:t>
            </w:r>
            <w:r w:rsidR="0054431A" w:rsidRPr="00394DD4">
              <w:rPr>
                <w:rFonts w:ascii="Gill Sans" w:hAnsi="Gill Sans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14:paraId="246EAF28" w14:textId="55D46422" w:rsidR="001E5183" w:rsidRPr="00C114A4" w:rsidRDefault="00F876D1" w:rsidP="00B30303">
            <w:pPr>
              <w:jc w:val="center"/>
              <w:rPr>
                <w:rFonts w:ascii="Gill Sans" w:hAnsi="Gill Sans" w:cs="Arial"/>
                <w:sz w:val="22"/>
                <w:szCs w:val="22"/>
              </w:rPr>
            </w:pPr>
            <w:r>
              <w:rPr>
                <w:rFonts w:ascii="Gill Sans" w:hAnsi="Gill Sans" w:cs="Arial"/>
                <w:sz w:val="22"/>
                <w:szCs w:val="22"/>
              </w:rPr>
              <w:t>TBC</w:t>
            </w:r>
          </w:p>
        </w:tc>
      </w:tr>
      <w:tr w:rsidR="001E5183" w14:paraId="469FAD08" w14:textId="77777777" w:rsidTr="00B30303">
        <w:tc>
          <w:tcPr>
            <w:tcW w:w="1484" w:type="dxa"/>
          </w:tcPr>
          <w:p w14:paraId="45BC1DD0" w14:textId="77777777" w:rsidR="001E5183" w:rsidRPr="00C114A4" w:rsidRDefault="001E5183" w:rsidP="00B30303">
            <w:pPr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  <w:tc>
          <w:tcPr>
            <w:tcW w:w="3262" w:type="dxa"/>
          </w:tcPr>
          <w:p w14:paraId="5CD0996A" w14:textId="001761D1" w:rsidR="001E5183" w:rsidRPr="00AD1840" w:rsidRDefault="00AD1840" w:rsidP="00B30303">
            <w:pPr>
              <w:jc w:val="right"/>
              <w:rPr>
                <w:rFonts w:ascii="Gill Sans" w:hAnsi="Gill Sans" w:cs="Arial"/>
                <w:b/>
                <w:bCs/>
                <w:sz w:val="20"/>
                <w:szCs w:val="20"/>
              </w:rPr>
            </w:pPr>
            <w:r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>Forecast</w:t>
            </w:r>
            <w:r w:rsidR="001E5183"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 xml:space="preserve"> 202</w:t>
            </w:r>
            <w:r w:rsidR="00216401"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>4</w:t>
            </w:r>
            <w:r w:rsidR="001E5183"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>/2</w:t>
            </w:r>
            <w:r w:rsidR="00216401"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>5</w:t>
            </w:r>
            <w:r w:rsidR="001E5183"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 xml:space="preserve"> expenditure </w:t>
            </w:r>
            <w:r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>=</w:t>
            </w:r>
            <w:r w:rsidR="001E5183" w:rsidRPr="00AD1840">
              <w:rPr>
                <w:rFonts w:ascii="Gill Sans" w:hAnsi="Gill San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14:paraId="499A6414" w14:textId="0B20D89F" w:rsidR="001E5183" w:rsidRPr="00C114A4" w:rsidRDefault="001E5183" w:rsidP="00B30303">
            <w:pPr>
              <w:jc w:val="right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C114A4">
              <w:rPr>
                <w:rFonts w:ascii="Gill Sans" w:hAnsi="Gill Sans" w:cs="Arial"/>
                <w:b/>
                <w:bCs/>
                <w:sz w:val="22"/>
                <w:szCs w:val="22"/>
              </w:rPr>
              <w:t>£</w:t>
            </w:r>
            <w:r w:rsidR="00F876D1">
              <w:rPr>
                <w:rFonts w:ascii="Gill Sans" w:hAnsi="Gill Sans" w:cs="Arial"/>
                <w:b/>
                <w:bCs/>
                <w:sz w:val="22"/>
                <w:szCs w:val="22"/>
              </w:rPr>
              <w:t>303,296.44</w:t>
            </w:r>
          </w:p>
        </w:tc>
        <w:tc>
          <w:tcPr>
            <w:tcW w:w="1346" w:type="dxa"/>
          </w:tcPr>
          <w:p w14:paraId="42FE34AC" w14:textId="77777777" w:rsidR="001E5183" w:rsidRPr="00C114A4" w:rsidRDefault="001E5183" w:rsidP="00B30303">
            <w:pPr>
              <w:jc w:val="right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14:paraId="2D37896C" w14:textId="77777777" w:rsidR="001E5183" w:rsidRPr="00C114A4" w:rsidRDefault="001E5183" w:rsidP="00B30303">
            <w:pPr>
              <w:jc w:val="right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</w:p>
        </w:tc>
      </w:tr>
    </w:tbl>
    <w:p w14:paraId="7CBEF9FC" w14:textId="4C4ADB93" w:rsidR="00C645B0" w:rsidRDefault="00C645B0" w:rsidP="00C645B0">
      <w:pPr>
        <w:ind w:left="720" w:hanging="720"/>
        <w:jc w:val="both"/>
        <w:rPr>
          <w:rFonts w:ascii="Gill Sans" w:hAnsi="Gill Sans" w:cs="Arial"/>
        </w:rPr>
      </w:pPr>
    </w:p>
    <w:p w14:paraId="0DF8478A" w14:textId="065D36F8" w:rsidR="00F876D1" w:rsidRPr="00394DD4" w:rsidRDefault="00F876D1" w:rsidP="00394DD4">
      <w:pPr>
        <w:ind w:left="720"/>
        <w:jc w:val="both"/>
        <w:rPr>
          <w:rFonts w:ascii="Gill Sans" w:hAnsi="Gill Sans" w:cs="Arial"/>
        </w:rPr>
      </w:pPr>
      <w:r w:rsidRPr="00394DD4">
        <w:rPr>
          <w:rFonts w:ascii="Gill Sans" w:hAnsi="Gill Sans" w:cs="Arial"/>
        </w:rPr>
        <w:t>*</w:t>
      </w:r>
      <w:r w:rsidRPr="00394DD4">
        <w:rPr>
          <w:rFonts w:ascii="Gill Sans" w:hAnsi="Gill Sans" w:cs="Arial"/>
          <w:i/>
          <w:iCs/>
          <w:sz w:val="22"/>
          <w:szCs w:val="22"/>
        </w:rPr>
        <w:t>The borough’</w:t>
      </w:r>
      <w:r w:rsidR="00D123E9" w:rsidRPr="00394DD4">
        <w:rPr>
          <w:rFonts w:ascii="Gill Sans" w:hAnsi="Gill Sans" w:cs="Arial"/>
          <w:i/>
          <w:iCs/>
          <w:sz w:val="22"/>
          <w:szCs w:val="22"/>
        </w:rPr>
        <w:t xml:space="preserve">s </w:t>
      </w:r>
      <w:r w:rsidRPr="00394DD4">
        <w:rPr>
          <w:rFonts w:ascii="Gill Sans" w:hAnsi="Gill Sans" w:cs="Arial"/>
          <w:i/>
          <w:iCs/>
          <w:sz w:val="22"/>
          <w:szCs w:val="22"/>
        </w:rPr>
        <w:t>change in Highway Term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 xml:space="preserve"> Maintenance</w:t>
      </w:r>
      <w:r w:rsidRPr="00394DD4">
        <w:rPr>
          <w:rFonts w:ascii="Gill Sans" w:hAnsi="Gill Sans" w:cs="Arial"/>
          <w:i/>
          <w:iCs/>
          <w:sz w:val="22"/>
          <w:szCs w:val="22"/>
        </w:rPr>
        <w:t xml:space="preserve"> Contractor</w:t>
      </w:r>
      <w:r w:rsidR="009A1144">
        <w:rPr>
          <w:rFonts w:ascii="Gill Sans" w:hAnsi="Gill Sans" w:cs="Arial"/>
          <w:i/>
          <w:iCs/>
          <w:sz w:val="22"/>
          <w:szCs w:val="22"/>
        </w:rPr>
        <w:t xml:space="preserve"> (TMC)</w:t>
      </w:r>
      <w:r w:rsidR="00D123E9" w:rsidRPr="00394DD4">
        <w:rPr>
          <w:rFonts w:ascii="Gill Sans" w:hAnsi="Gill Sans" w:cs="Arial"/>
          <w:i/>
          <w:iCs/>
          <w:sz w:val="22"/>
          <w:szCs w:val="22"/>
        </w:rPr>
        <w:t xml:space="preserve"> in 2024/25 has meant 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>a slower than usual preparation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 xml:space="preserve"> 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>of this year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>’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>s</w:t>
      </w:r>
      <w:r w:rsidR="00D123E9" w:rsidRPr="00394DD4">
        <w:rPr>
          <w:rFonts w:ascii="Gill Sans" w:hAnsi="Gill Sans" w:cs="Arial"/>
          <w:i/>
          <w:iCs/>
          <w:sz w:val="22"/>
          <w:szCs w:val="22"/>
        </w:rPr>
        <w:t xml:space="preserve"> major 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>works programme. As such</w:t>
      </w:r>
      <w:r w:rsidR="002E2E06">
        <w:rPr>
          <w:rFonts w:ascii="Gill Sans" w:hAnsi="Gill Sans" w:cs="Arial"/>
          <w:i/>
          <w:iCs/>
          <w:sz w:val="22"/>
          <w:szCs w:val="22"/>
        </w:rPr>
        <w:t>,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 xml:space="preserve"> the </w:t>
      </w:r>
      <w:r w:rsidR="003D13A9" w:rsidRPr="00394DD4">
        <w:rPr>
          <w:rFonts w:ascii="Gill Sans" w:hAnsi="Gill Sans" w:cs="Arial"/>
          <w:i/>
          <w:iCs/>
          <w:sz w:val="22"/>
          <w:szCs w:val="22"/>
        </w:rPr>
        <w:t xml:space="preserve">carriageway resurfacing 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>schemes</w:t>
      </w:r>
      <w:r w:rsidR="002E2E06">
        <w:rPr>
          <w:rFonts w:ascii="Gill Sans" w:hAnsi="Gill Sans" w:cs="Arial"/>
          <w:i/>
          <w:iCs/>
          <w:sz w:val="22"/>
          <w:szCs w:val="22"/>
        </w:rPr>
        <w:t>,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 xml:space="preserve"> to be delivered from this </w:t>
      </w:r>
      <w:r w:rsidR="003B259D" w:rsidRPr="00394DD4">
        <w:rPr>
          <w:rFonts w:ascii="Gill Sans" w:hAnsi="Gill Sans" w:cs="Arial"/>
          <w:i/>
          <w:iCs/>
          <w:sz w:val="22"/>
          <w:szCs w:val="22"/>
        </w:rPr>
        <w:t xml:space="preserve">year’s 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>DfT funding</w:t>
      </w:r>
      <w:r w:rsidR="002E2E06">
        <w:rPr>
          <w:rFonts w:ascii="Gill Sans" w:hAnsi="Gill Sans" w:cs="Arial"/>
          <w:i/>
          <w:iCs/>
          <w:sz w:val="22"/>
          <w:szCs w:val="22"/>
        </w:rPr>
        <w:t>,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 xml:space="preserve"> are yet to be selected</w:t>
      </w:r>
      <w:r w:rsidR="002E2E06">
        <w:rPr>
          <w:rFonts w:ascii="Gill Sans" w:hAnsi="Gill Sans" w:cs="Arial"/>
          <w:i/>
          <w:iCs/>
          <w:sz w:val="22"/>
          <w:szCs w:val="22"/>
        </w:rPr>
        <w:t xml:space="preserve"> at the time of writing this report</w:t>
      </w:r>
      <w:r w:rsidR="0054431A" w:rsidRPr="00394DD4">
        <w:rPr>
          <w:rFonts w:ascii="Gill Sans" w:hAnsi="Gill Sans" w:cs="Arial"/>
          <w:i/>
          <w:iCs/>
          <w:sz w:val="22"/>
          <w:szCs w:val="22"/>
        </w:rPr>
        <w:t>. This report will either be updated in year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 xml:space="preserve"> or an update provided at the end of the financial year on </w:t>
      </w:r>
      <w:r w:rsidR="002E2E06">
        <w:rPr>
          <w:rFonts w:ascii="Gill Sans" w:hAnsi="Gill Sans" w:cs="Arial"/>
          <w:i/>
          <w:iCs/>
          <w:sz w:val="22"/>
          <w:szCs w:val="22"/>
        </w:rPr>
        <w:t xml:space="preserve">works </w:t>
      </w:r>
      <w:r w:rsidR="00C00CB9" w:rsidRPr="00394DD4">
        <w:rPr>
          <w:rFonts w:ascii="Gill Sans" w:hAnsi="Gill Sans" w:cs="Arial"/>
          <w:i/>
          <w:iCs/>
          <w:sz w:val="22"/>
          <w:szCs w:val="22"/>
        </w:rPr>
        <w:t>allocated</w:t>
      </w:r>
      <w:r w:rsidR="002E2E06">
        <w:rPr>
          <w:rFonts w:ascii="Gill Sans" w:hAnsi="Gill Sans" w:cs="Arial"/>
          <w:i/>
          <w:iCs/>
          <w:sz w:val="22"/>
          <w:szCs w:val="22"/>
        </w:rPr>
        <w:t xml:space="preserve"> to the 24/25 budget. </w:t>
      </w:r>
      <w:r w:rsidR="00C00CB9" w:rsidRPr="00394DD4">
        <w:rPr>
          <w:rFonts w:ascii="Gill Sans" w:hAnsi="Gill Sans" w:cs="Arial"/>
        </w:rPr>
        <w:t xml:space="preserve"> </w:t>
      </w:r>
    </w:p>
    <w:p w14:paraId="3DB75F76" w14:textId="77777777" w:rsidR="00C645B0" w:rsidRPr="00394DD4" w:rsidRDefault="00C645B0" w:rsidP="00C645B0">
      <w:pPr>
        <w:ind w:left="720" w:hanging="720"/>
        <w:jc w:val="both"/>
        <w:rPr>
          <w:rFonts w:ascii="Gill Sans" w:hAnsi="Gill Sans" w:cs="Arial"/>
          <w:i/>
          <w:iCs/>
        </w:rPr>
      </w:pPr>
    </w:p>
    <w:p w14:paraId="6063BE56" w14:textId="5FF572F8" w:rsidR="00F22ACA" w:rsidRPr="007E7E6B" w:rsidRDefault="007E7E6B" w:rsidP="0022304A">
      <w:pPr>
        <w:jc w:val="both"/>
        <w:rPr>
          <w:rFonts w:ascii="Gill Sans" w:hAnsi="Gill Sans" w:cs="Arial"/>
          <w:b/>
          <w:bCs/>
          <w:sz w:val="28"/>
          <w:szCs w:val="28"/>
        </w:rPr>
      </w:pPr>
      <w:r>
        <w:rPr>
          <w:rFonts w:ascii="Gill Sans" w:hAnsi="Gill Sans" w:cs="Arial"/>
          <w:b/>
          <w:bCs/>
          <w:sz w:val="28"/>
          <w:szCs w:val="28"/>
        </w:rPr>
        <w:t>4</w:t>
      </w:r>
      <w:r w:rsidRPr="007E7E6B">
        <w:rPr>
          <w:rFonts w:ascii="Gill Sans" w:hAnsi="Gill Sans" w:cs="Arial"/>
          <w:b/>
          <w:bCs/>
          <w:sz w:val="28"/>
          <w:szCs w:val="28"/>
        </w:rPr>
        <w:t xml:space="preserve">. </w:t>
      </w:r>
      <w:r w:rsidRPr="007E7E6B">
        <w:rPr>
          <w:rFonts w:ascii="Gill Sans" w:hAnsi="Gill Sans" w:cs="Arial"/>
          <w:b/>
          <w:bCs/>
          <w:sz w:val="28"/>
          <w:szCs w:val="28"/>
        </w:rPr>
        <w:tab/>
      </w:r>
      <w:r>
        <w:rPr>
          <w:rFonts w:ascii="Gill Sans" w:hAnsi="Gill Sans" w:cs="Arial"/>
          <w:b/>
          <w:bCs/>
          <w:sz w:val="28"/>
          <w:szCs w:val="28"/>
        </w:rPr>
        <w:t>W</w:t>
      </w:r>
      <w:r w:rsidRPr="007E7E6B">
        <w:rPr>
          <w:rFonts w:ascii="Gill Sans" w:hAnsi="Gill Sans" w:cs="Arial"/>
          <w:b/>
          <w:bCs/>
          <w:sz w:val="28"/>
          <w:szCs w:val="28"/>
        </w:rPr>
        <w:t xml:space="preserve">orks </w:t>
      </w:r>
      <w:r>
        <w:rPr>
          <w:rFonts w:ascii="Gill Sans" w:hAnsi="Gill Sans" w:cs="Arial"/>
          <w:b/>
          <w:bCs/>
          <w:sz w:val="28"/>
          <w:szCs w:val="28"/>
        </w:rPr>
        <w:t>D</w:t>
      </w:r>
      <w:r w:rsidRPr="007E7E6B">
        <w:rPr>
          <w:rFonts w:ascii="Gill Sans" w:hAnsi="Gill Sans" w:cs="Arial"/>
          <w:b/>
          <w:bCs/>
          <w:sz w:val="28"/>
          <w:szCs w:val="28"/>
        </w:rPr>
        <w:t xml:space="preserve">elivery </w:t>
      </w:r>
      <w:r w:rsidR="003B259D">
        <w:rPr>
          <w:rFonts w:ascii="Gill Sans" w:hAnsi="Gill Sans" w:cs="Arial"/>
          <w:b/>
          <w:bCs/>
          <w:sz w:val="28"/>
          <w:szCs w:val="28"/>
        </w:rPr>
        <w:t xml:space="preserve">and Innovation </w:t>
      </w:r>
    </w:p>
    <w:p w14:paraId="6F872C53" w14:textId="77777777" w:rsidR="0022304A" w:rsidRDefault="0022304A" w:rsidP="0022304A">
      <w:pPr>
        <w:jc w:val="both"/>
        <w:rPr>
          <w:rFonts w:ascii="Gill Sans" w:hAnsi="Gill Sans" w:cs="Arial"/>
          <w:sz w:val="28"/>
          <w:szCs w:val="28"/>
        </w:rPr>
      </w:pPr>
    </w:p>
    <w:p w14:paraId="6AF76C68" w14:textId="6BE48BE7" w:rsidR="0022304A" w:rsidRDefault="00006F3F" w:rsidP="000A1561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 xml:space="preserve">4.1 </w:t>
      </w:r>
      <w:r>
        <w:rPr>
          <w:rFonts w:ascii="Gill Sans" w:hAnsi="Gill Sans" w:cs="Arial"/>
          <w:sz w:val="28"/>
          <w:szCs w:val="28"/>
        </w:rPr>
        <w:tab/>
      </w:r>
      <w:r w:rsidR="000A1561" w:rsidRPr="000A1561">
        <w:rPr>
          <w:rFonts w:ascii="Gill Sans" w:hAnsi="Gill Sans" w:cs="Arial"/>
          <w:sz w:val="28"/>
          <w:szCs w:val="28"/>
        </w:rPr>
        <w:t>A section 58 notice under the New Roads and Street Works Act 1991 allows a local authority to protect a street from any planned street works following any major surfacing works.</w:t>
      </w:r>
      <w:r w:rsidR="000A1561">
        <w:rPr>
          <w:rFonts w:ascii="Gill Sans" w:hAnsi="Gill Sans" w:cs="Arial"/>
          <w:sz w:val="28"/>
          <w:szCs w:val="28"/>
        </w:rPr>
        <w:t xml:space="preserve"> Where timeframes allow</w:t>
      </w:r>
      <w:r w:rsidR="003B259D">
        <w:rPr>
          <w:rFonts w:ascii="Gill Sans" w:hAnsi="Gill Sans" w:cs="Arial"/>
          <w:sz w:val="28"/>
          <w:szCs w:val="28"/>
        </w:rPr>
        <w:t>,</w:t>
      </w:r>
      <w:r w:rsidR="0027230F">
        <w:rPr>
          <w:rFonts w:ascii="Gill Sans" w:hAnsi="Gill Sans" w:cs="Arial"/>
          <w:sz w:val="28"/>
          <w:szCs w:val="28"/>
        </w:rPr>
        <w:t xml:space="preserve"> and a suitable notice period to statutory undertakers can be served</w:t>
      </w:r>
      <w:r w:rsidR="003B259D">
        <w:rPr>
          <w:rFonts w:ascii="Gill Sans" w:hAnsi="Gill Sans" w:cs="Arial"/>
          <w:sz w:val="28"/>
          <w:szCs w:val="28"/>
        </w:rPr>
        <w:t>,</w:t>
      </w:r>
      <w:r w:rsidR="0027230F">
        <w:rPr>
          <w:rFonts w:ascii="Gill Sans" w:hAnsi="Gill Sans" w:cs="Arial"/>
          <w:sz w:val="28"/>
          <w:szCs w:val="28"/>
        </w:rPr>
        <w:t xml:space="preserve"> the Council implement</w:t>
      </w:r>
      <w:r w:rsidR="002E2E06">
        <w:rPr>
          <w:rFonts w:ascii="Gill Sans" w:hAnsi="Gill Sans" w:cs="Arial"/>
          <w:sz w:val="28"/>
          <w:szCs w:val="28"/>
        </w:rPr>
        <w:t>s</w:t>
      </w:r>
      <w:r w:rsidR="0027230F">
        <w:rPr>
          <w:rFonts w:ascii="Gill Sans" w:hAnsi="Gill Sans" w:cs="Arial"/>
          <w:sz w:val="28"/>
          <w:szCs w:val="28"/>
        </w:rPr>
        <w:t xml:space="preserve"> section 58 protection </w:t>
      </w:r>
      <w:r w:rsidR="003B259D">
        <w:rPr>
          <w:rFonts w:ascii="Gill Sans" w:hAnsi="Gill Sans" w:cs="Arial"/>
          <w:sz w:val="28"/>
          <w:szCs w:val="28"/>
        </w:rPr>
        <w:t xml:space="preserve">notices </w:t>
      </w:r>
      <w:r w:rsidR="0027230F">
        <w:rPr>
          <w:rFonts w:ascii="Gill Sans" w:hAnsi="Gill Sans" w:cs="Arial"/>
          <w:sz w:val="28"/>
          <w:szCs w:val="28"/>
        </w:rPr>
        <w:t xml:space="preserve">on </w:t>
      </w:r>
      <w:r w:rsidR="00502D9B">
        <w:rPr>
          <w:rFonts w:ascii="Gill Sans" w:hAnsi="Gill Sans" w:cs="Arial"/>
          <w:sz w:val="28"/>
          <w:szCs w:val="28"/>
        </w:rPr>
        <w:t xml:space="preserve">all carriageway resurfacing works. </w:t>
      </w:r>
    </w:p>
    <w:p w14:paraId="05FCBC24" w14:textId="77777777" w:rsidR="00502D9B" w:rsidRDefault="00502D9B" w:rsidP="000A1561">
      <w:pPr>
        <w:ind w:left="720" w:hanging="720"/>
        <w:jc w:val="both"/>
        <w:rPr>
          <w:rFonts w:ascii="Gill Sans" w:hAnsi="Gill Sans" w:cs="Arial"/>
          <w:sz w:val="28"/>
          <w:szCs w:val="28"/>
        </w:rPr>
      </w:pPr>
    </w:p>
    <w:p w14:paraId="569B2875" w14:textId="54AD65D7" w:rsidR="0022304A" w:rsidRPr="00BF1E16" w:rsidRDefault="00502D9B" w:rsidP="00BF1E16">
      <w:pPr>
        <w:ind w:left="720" w:hanging="720"/>
        <w:jc w:val="both"/>
        <w:rPr>
          <w:rFonts w:ascii="Gill Sans" w:hAnsi="Gill Sans" w:cs="Arial"/>
          <w:sz w:val="28"/>
          <w:szCs w:val="28"/>
        </w:rPr>
      </w:pPr>
      <w:r>
        <w:rPr>
          <w:rFonts w:ascii="Gill Sans" w:hAnsi="Gill Sans" w:cs="Arial"/>
          <w:sz w:val="28"/>
          <w:szCs w:val="28"/>
        </w:rPr>
        <w:t xml:space="preserve">4.2 </w:t>
      </w:r>
      <w:r>
        <w:rPr>
          <w:rFonts w:ascii="Gill Sans" w:hAnsi="Gill Sans" w:cs="Arial"/>
          <w:sz w:val="28"/>
          <w:szCs w:val="28"/>
        </w:rPr>
        <w:tab/>
      </w:r>
      <w:r w:rsidR="00F47571">
        <w:rPr>
          <w:rFonts w:ascii="Gill Sans" w:hAnsi="Gill Sans" w:cs="Arial"/>
          <w:sz w:val="28"/>
          <w:szCs w:val="28"/>
        </w:rPr>
        <w:t xml:space="preserve">The Council will explore innovative </w:t>
      </w:r>
      <w:r w:rsidR="004D468F">
        <w:rPr>
          <w:rFonts w:ascii="Gill Sans" w:hAnsi="Gill Sans" w:cs="Arial"/>
          <w:sz w:val="28"/>
          <w:szCs w:val="28"/>
        </w:rPr>
        <w:t xml:space="preserve">approaches to the specification and the delivery of works. </w:t>
      </w:r>
      <w:r w:rsidR="009058F9">
        <w:rPr>
          <w:rFonts w:ascii="Gill Sans" w:hAnsi="Gill Sans" w:cs="Arial"/>
          <w:sz w:val="28"/>
          <w:szCs w:val="28"/>
        </w:rPr>
        <w:t xml:space="preserve">When delivering the carriageway resurfacing </w:t>
      </w:r>
      <w:r w:rsidR="009A1144">
        <w:rPr>
          <w:rFonts w:ascii="Gill Sans" w:hAnsi="Gill Sans" w:cs="Arial"/>
          <w:sz w:val="28"/>
          <w:szCs w:val="28"/>
        </w:rPr>
        <w:t>programme</w:t>
      </w:r>
      <w:r w:rsidR="009058F9">
        <w:rPr>
          <w:rFonts w:ascii="Gill Sans" w:hAnsi="Gill Sans" w:cs="Arial"/>
          <w:sz w:val="28"/>
          <w:szCs w:val="28"/>
        </w:rPr>
        <w:t xml:space="preserve">, the Council will consult with its TMC </w:t>
      </w:r>
      <w:r>
        <w:rPr>
          <w:rFonts w:ascii="Gill Sans" w:hAnsi="Gill Sans" w:cs="Arial"/>
          <w:sz w:val="28"/>
          <w:szCs w:val="28"/>
        </w:rPr>
        <w:t xml:space="preserve"> </w:t>
      </w:r>
      <w:r w:rsidR="009A1144">
        <w:rPr>
          <w:rFonts w:ascii="Gill Sans" w:hAnsi="Gill Sans" w:cs="Arial"/>
          <w:sz w:val="28"/>
          <w:szCs w:val="28"/>
        </w:rPr>
        <w:t>about the use of warm mix asphalts or single layer products to reduce CO2 impact</w:t>
      </w:r>
      <w:r w:rsidR="001B264F">
        <w:rPr>
          <w:rFonts w:ascii="Gill Sans" w:hAnsi="Gill Sans" w:cs="Arial"/>
          <w:sz w:val="28"/>
          <w:szCs w:val="28"/>
        </w:rPr>
        <w:t>s</w:t>
      </w:r>
      <w:r w:rsidR="009A1144">
        <w:rPr>
          <w:rFonts w:ascii="Gill Sans" w:hAnsi="Gill Sans" w:cs="Arial"/>
          <w:sz w:val="28"/>
          <w:szCs w:val="28"/>
        </w:rPr>
        <w:t xml:space="preserve"> and</w:t>
      </w:r>
      <w:r w:rsidR="002E2E06">
        <w:rPr>
          <w:rFonts w:ascii="Gill Sans" w:hAnsi="Gill Sans" w:cs="Arial"/>
          <w:sz w:val="28"/>
          <w:szCs w:val="28"/>
        </w:rPr>
        <w:t xml:space="preserve"> reductions to the</w:t>
      </w:r>
      <w:r w:rsidR="001B264F">
        <w:rPr>
          <w:rFonts w:ascii="Gill Sans" w:hAnsi="Gill Sans" w:cs="Arial"/>
          <w:sz w:val="28"/>
          <w:szCs w:val="28"/>
        </w:rPr>
        <w:t xml:space="preserve"> overall</w:t>
      </w:r>
      <w:r w:rsidR="009A1144">
        <w:rPr>
          <w:rFonts w:ascii="Gill Sans" w:hAnsi="Gill Sans" w:cs="Arial"/>
          <w:sz w:val="28"/>
          <w:szCs w:val="28"/>
        </w:rPr>
        <w:t xml:space="preserve"> </w:t>
      </w:r>
      <w:r w:rsidR="00AF2B29">
        <w:rPr>
          <w:rFonts w:ascii="Gill Sans" w:hAnsi="Gill Sans" w:cs="Arial"/>
          <w:sz w:val="28"/>
          <w:szCs w:val="28"/>
        </w:rPr>
        <w:t xml:space="preserve">works duration. Furthermore, </w:t>
      </w:r>
      <w:r w:rsidR="001805E7">
        <w:rPr>
          <w:rFonts w:ascii="Gill Sans" w:hAnsi="Gill Sans" w:cs="Arial"/>
          <w:sz w:val="28"/>
          <w:szCs w:val="28"/>
        </w:rPr>
        <w:t xml:space="preserve">giving thought to the </w:t>
      </w:r>
      <w:r w:rsidR="00AF2B29">
        <w:rPr>
          <w:rFonts w:ascii="Gill Sans" w:hAnsi="Gill Sans" w:cs="Arial"/>
          <w:sz w:val="28"/>
          <w:szCs w:val="28"/>
        </w:rPr>
        <w:t xml:space="preserve">logistics </w:t>
      </w:r>
      <w:r w:rsidR="001805E7">
        <w:rPr>
          <w:rFonts w:ascii="Gill Sans" w:hAnsi="Gill Sans" w:cs="Arial"/>
          <w:sz w:val="28"/>
          <w:szCs w:val="28"/>
        </w:rPr>
        <w:t>of delivering the works</w:t>
      </w:r>
      <w:r w:rsidR="009D214B">
        <w:rPr>
          <w:rFonts w:ascii="Gill Sans" w:hAnsi="Gill Sans" w:cs="Arial"/>
          <w:sz w:val="28"/>
          <w:szCs w:val="28"/>
        </w:rPr>
        <w:t xml:space="preserve">, </w:t>
      </w:r>
      <w:r w:rsidR="001805E7">
        <w:rPr>
          <w:rFonts w:ascii="Gill Sans" w:hAnsi="Gill Sans" w:cs="Arial"/>
          <w:sz w:val="28"/>
          <w:szCs w:val="28"/>
        </w:rPr>
        <w:t xml:space="preserve">where possible, </w:t>
      </w:r>
      <w:r w:rsidR="00AF2B29">
        <w:rPr>
          <w:rFonts w:ascii="Gill Sans" w:hAnsi="Gill Sans" w:cs="Arial"/>
          <w:sz w:val="28"/>
          <w:szCs w:val="28"/>
        </w:rPr>
        <w:t>the Council will carefully sequence the</w:t>
      </w:r>
      <w:r w:rsidR="009D214B">
        <w:rPr>
          <w:rFonts w:ascii="Gill Sans" w:hAnsi="Gill Sans" w:cs="Arial"/>
          <w:sz w:val="28"/>
          <w:szCs w:val="28"/>
        </w:rPr>
        <w:t xml:space="preserve"> delivery of</w:t>
      </w:r>
      <w:r w:rsidR="00AF2B29">
        <w:rPr>
          <w:rFonts w:ascii="Gill Sans" w:hAnsi="Gill Sans" w:cs="Arial"/>
          <w:sz w:val="28"/>
          <w:szCs w:val="28"/>
        </w:rPr>
        <w:t xml:space="preserve"> </w:t>
      </w:r>
      <w:r w:rsidR="001805E7">
        <w:rPr>
          <w:rFonts w:ascii="Gill Sans" w:hAnsi="Gill Sans" w:cs="Arial"/>
          <w:sz w:val="28"/>
          <w:szCs w:val="28"/>
        </w:rPr>
        <w:t>the works</w:t>
      </w:r>
      <w:r w:rsidR="00AF2B29">
        <w:rPr>
          <w:rFonts w:ascii="Gill Sans" w:hAnsi="Gill Sans" w:cs="Arial"/>
          <w:sz w:val="28"/>
          <w:szCs w:val="28"/>
        </w:rPr>
        <w:t xml:space="preserve"> </w:t>
      </w:r>
      <w:r w:rsidR="00BC5F95">
        <w:rPr>
          <w:rFonts w:ascii="Gill Sans" w:hAnsi="Gill Sans" w:cs="Arial"/>
          <w:sz w:val="28"/>
          <w:szCs w:val="28"/>
        </w:rPr>
        <w:t>from a geographical perspective</w:t>
      </w:r>
      <w:r w:rsidR="005C2649">
        <w:rPr>
          <w:rFonts w:ascii="Gill Sans" w:hAnsi="Gill Sans" w:cs="Arial"/>
          <w:sz w:val="28"/>
          <w:szCs w:val="28"/>
        </w:rPr>
        <w:t>, reducing the amount of pla</w:t>
      </w:r>
      <w:r w:rsidR="00BF1E16">
        <w:rPr>
          <w:rFonts w:ascii="Gill Sans" w:hAnsi="Gill Sans" w:cs="Arial"/>
          <w:sz w:val="28"/>
          <w:szCs w:val="28"/>
        </w:rPr>
        <w:t xml:space="preserve">nt / machinery movements. </w:t>
      </w:r>
    </w:p>
    <w:p w14:paraId="43911996" w14:textId="263B93A0" w:rsidR="00BC5664" w:rsidRPr="00220ABB" w:rsidRDefault="007F1B43" w:rsidP="00A16805">
      <w:pPr>
        <w:pStyle w:val="ListParagraph"/>
        <w:ind w:left="0"/>
        <w:jc w:val="both"/>
        <w:rPr>
          <w:rFonts w:ascii="Gill Sans" w:hAnsi="Gill Sans" w:cs="Arial"/>
          <w:b/>
          <w:sz w:val="28"/>
          <w:szCs w:val="28"/>
        </w:rPr>
      </w:pPr>
      <w:r w:rsidRPr="00220ABB">
        <w:rPr>
          <w:rFonts w:ascii="Gill Sans" w:hAnsi="Gill Sans"/>
          <w:sz w:val="28"/>
          <w:szCs w:val="28"/>
        </w:rPr>
        <w:lastRenderedPageBreak/>
        <w:t>8</w:t>
      </w:r>
      <w:r w:rsidR="00BC5664" w:rsidRPr="00220ABB">
        <w:rPr>
          <w:rFonts w:ascii="Gill Sans" w:hAnsi="Gill Sans"/>
          <w:sz w:val="28"/>
          <w:szCs w:val="28"/>
        </w:rPr>
        <w:t>.</w:t>
      </w:r>
      <w:r w:rsidR="00BC5664" w:rsidRPr="00220ABB">
        <w:rPr>
          <w:rFonts w:ascii="Gill Sans" w:hAnsi="Gill Sans"/>
          <w:sz w:val="28"/>
          <w:szCs w:val="28"/>
        </w:rPr>
        <w:tab/>
      </w:r>
      <w:r w:rsidR="00BC5664" w:rsidRPr="00220ABB">
        <w:rPr>
          <w:rFonts w:ascii="Gill Sans" w:hAnsi="Gill Sans"/>
          <w:b/>
          <w:sz w:val="28"/>
          <w:szCs w:val="28"/>
          <w:u w:val="single"/>
        </w:rPr>
        <w:t>Report Appendices</w:t>
      </w:r>
    </w:p>
    <w:p w14:paraId="308F59AC" w14:textId="77777777" w:rsidR="00BC5664" w:rsidRPr="00220ABB" w:rsidRDefault="00BC5664" w:rsidP="00A16805">
      <w:pPr>
        <w:tabs>
          <w:tab w:val="left" w:pos="540"/>
          <w:tab w:val="left" w:pos="1260"/>
        </w:tabs>
        <w:jc w:val="both"/>
        <w:rPr>
          <w:rFonts w:ascii="Gill Sans" w:hAnsi="Gill Sans" w:cs="Arial"/>
          <w:sz w:val="28"/>
          <w:szCs w:val="28"/>
        </w:rPr>
      </w:pPr>
    </w:p>
    <w:p w14:paraId="066FEE95" w14:textId="77777777" w:rsidR="00BC5664" w:rsidRPr="00220ABB" w:rsidRDefault="007F1B43" w:rsidP="00A16805">
      <w:pPr>
        <w:tabs>
          <w:tab w:val="left" w:pos="540"/>
          <w:tab w:val="left" w:pos="1260"/>
        </w:tabs>
        <w:ind w:left="690" w:hanging="690"/>
        <w:jc w:val="both"/>
        <w:rPr>
          <w:rFonts w:ascii="Gill Sans" w:hAnsi="Gill Sans" w:cs="Arial"/>
          <w:sz w:val="28"/>
          <w:szCs w:val="28"/>
        </w:rPr>
      </w:pPr>
      <w:r w:rsidRPr="00220ABB">
        <w:rPr>
          <w:rFonts w:ascii="Gill Sans" w:hAnsi="Gill Sans" w:cs="Arial"/>
          <w:sz w:val="28"/>
          <w:szCs w:val="28"/>
        </w:rPr>
        <w:t>8</w:t>
      </w:r>
      <w:r w:rsidR="00BC5664" w:rsidRPr="00220ABB">
        <w:rPr>
          <w:rFonts w:ascii="Gill Sans" w:hAnsi="Gill Sans" w:cs="Arial"/>
          <w:sz w:val="28"/>
          <w:szCs w:val="28"/>
        </w:rPr>
        <w:t>.1</w:t>
      </w:r>
      <w:r w:rsidR="00BC5664" w:rsidRPr="00220ABB">
        <w:rPr>
          <w:rFonts w:ascii="Gill Sans" w:hAnsi="Gill Sans" w:cs="Arial"/>
          <w:sz w:val="28"/>
          <w:szCs w:val="28"/>
        </w:rPr>
        <w:tab/>
        <w:t xml:space="preserve"> The following documents are to be published with and form part of the report:</w:t>
      </w:r>
    </w:p>
    <w:p w14:paraId="0F208E78" w14:textId="77777777" w:rsidR="00BC5664" w:rsidRPr="00220ABB" w:rsidRDefault="00BC5664" w:rsidP="00A16805">
      <w:pPr>
        <w:pStyle w:val="ListParagraph"/>
        <w:numPr>
          <w:ilvl w:val="0"/>
          <w:numId w:val="11"/>
        </w:numPr>
        <w:tabs>
          <w:tab w:val="left" w:pos="540"/>
          <w:tab w:val="left" w:pos="1418"/>
        </w:tabs>
        <w:ind w:left="1701" w:hanging="567"/>
        <w:jc w:val="both"/>
        <w:rPr>
          <w:rFonts w:ascii="Gill Sans" w:hAnsi="Gill Sans" w:cs="Arial"/>
          <w:i/>
          <w:sz w:val="28"/>
          <w:szCs w:val="28"/>
        </w:rPr>
      </w:pPr>
      <w:r w:rsidRPr="00220ABB">
        <w:rPr>
          <w:rFonts w:ascii="Gill Sans" w:hAnsi="Gill Sans" w:cs="Arial"/>
          <w:sz w:val="28"/>
          <w:szCs w:val="28"/>
        </w:rPr>
        <w:t xml:space="preserve">Appendix A: </w:t>
      </w:r>
      <w:r w:rsidR="007F1B43" w:rsidRPr="00220ABB">
        <w:rPr>
          <w:rFonts w:ascii="Gill Sans" w:hAnsi="Gill Sans" w:cs="Arial"/>
          <w:sz w:val="28"/>
          <w:szCs w:val="28"/>
        </w:rPr>
        <w:t xml:space="preserve">DfT Roads Fund Allocation to London Authority </w:t>
      </w:r>
    </w:p>
    <w:p w14:paraId="6F0637E1" w14:textId="77777777" w:rsidR="00BC5664" w:rsidRPr="00220ABB" w:rsidRDefault="00BC5664" w:rsidP="00A16805">
      <w:pPr>
        <w:pStyle w:val="Header"/>
        <w:tabs>
          <w:tab w:val="clear" w:pos="4153"/>
          <w:tab w:val="clear" w:pos="8306"/>
        </w:tabs>
        <w:rPr>
          <w:sz w:val="28"/>
          <w:szCs w:val="28"/>
          <w:u w:val="single"/>
        </w:rPr>
      </w:pPr>
    </w:p>
    <w:p w14:paraId="5D9E97AB" w14:textId="299581F8" w:rsidR="00271EB0" w:rsidRPr="00770CBC" w:rsidRDefault="00DA0173" w:rsidP="00770CBC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 w:rsidRPr="00220ABB">
        <w:rPr>
          <w:rFonts w:cs="Arial"/>
          <w:sz w:val="28"/>
          <w:szCs w:val="28"/>
        </w:rPr>
        <w:br w:type="page"/>
      </w:r>
      <w:r w:rsidR="00271EB0">
        <w:rPr>
          <w:rFonts w:ascii="Arial" w:eastAsia="Aptos" w:hAnsi="Arial" w:cs="Arial"/>
          <w:b/>
          <w:bCs w:val="0"/>
          <w:color w:val="0B0C0C"/>
          <w:sz w:val="27"/>
          <w:szCs w:val="27"/>
        </w:rPr>
        <w:lastRenderedPageBreak/>
        <w:t xml:space="preserve">Appendix </w:t>
      </w:r>
      <w:r w:rsidR="008C0912">
        <w:rPr>
          <w:rFonts w:ascii="Arial" w:eastAsia="Aptos" w:hAnsi="Arial" w:cs="Arial"/>
          <w:b/>
          <w:bCs w:val="0"/>
          <w:color w:val="0B0C0C"/>
          <w:sz w:val="27"/>
          <w:szCs w:val="27"/>
        </w:rPr>
        <w:t>A</w:t>
      </w:r>
      <w:r w:rsidR="00770CBC">
        <w:rPr>
          <w:rFonts w:ascii="Arial" w:eastAsia="Aptos" w:hAnsi="Arial" w:cs="Arial"/>
          <w:b/>
          <w:bCs w:val="0"/>
          <w:color w:val="0B0C0C"/>
          <w:sz w:val="27"/>
          <w:szCs w:val="27"/>
        </w:rPr>
        <w:t>:</w:t>
      </w:r>
      <w:r w:rsidR="00271EB0" w:rsidRPr="00271EB0">
        <w:rPr>
          <w:rFonts w:ascii="Arial" w:eastAsia="Aptos" w:hAnsi="Arial" w:cs="Arial"/>
          <w:b/>
          <w:color w:val="0B0C0C"/>
          <w:sz w:val="27"/>
          <w:szCs w:val="27"/>
        </w:rPr>
        <w:t xml:space="preserve"> London borough</w:t>
      </w:r>
      <w:r w:rsidR="00770CBC">
        <w:rPr>
          <w:rFonts w:ascii="Arial" w:eastAsia="Aptos" w:hAnsi="Arial" w:cs="Arial"/>
          <w:b/>
          <w:bCs w:val="0"/>
          <w:color w:val="0B0C0C"/>
          <w:sz w:val="27"/>
          <w:szCs w:val="27"/>
        </w:rPr>
        <w:t>s</w:t>
      </w:r>
      <w:r w:rsidR="00271EB0" w:rsidRPr="00271EB0">
        <w:rPr>
          <w:rFonts w:ascii="Arial" w:eastAsia="Aptos" w:hAnsi="Arial" w:cs="Arial"/>
          <w:b/>
          <w:color w:val="0B0C0C"/>
          <w:sz w:val="27"/>
          <w:szCs w:val="27"/>
        </w:rPr>
        <w:t>, City of London and Transport for London (TfL) allocations</w:t>
      </w:r>
    </w:p>
    <w:tbl>
      <w:tblPr>
        <w:tblpPr w:leftFromText="180" w:rightFromText="180" w:vertAnchor="text" w:horzAnchor="margin" w:tblpXSpec="center" w:tblpY="1262"/>
        <w:tblW w:w="8533" w:type="dxa"/>
        <w:shd w:val="clear" w:color="auto" w:fill="FFFFFF"/>
        <w:tblLook w:val="04A0" w:firstRow="1" w:lastRow="0" w:firstColumn="1" w:lastColumn="0" w:noHBand="0" w:noVBand="1"/>
      </w:tblPr>
      <w:tblGrid>
        <w:gridCol w:w="2090"/>
        <w:gridCol w:w="1990"/>
        <w:gridCol w:w="1990"/>
        <w:gridCol w:w="2463"/>
      </w:tblGrid>
      <w:tr w:rsidR="00271EB0" w:rsidRPr="00271EB0" w14:paraId="44F74007" w14:textId="77777777" w:rsidTr="00271EB0">
        <w:trPr>
          <w:trHeight w:val="854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ED2DE2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Local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AA1E49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2023-24 – additional funding (£000)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FCAA3C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2024-25 – additional funding (£000)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BFA1B5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Minimum additional funding between 2023-24 and 2033-34 (£000)</w:t>
            </w:r>
          </w:p>
        </w:tc>
      </w:tr>
      <w:tr w:rsidR="00271EB0" w:rsidRPr="00271EB0" w14:paraId="7F3DAA5A" w14:textId="77777777" w:rsidTr="00271EB0">
        <w:trPr>
          <w:trHeight w:val="679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C603691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Barking and Dagenham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1A335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30623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534376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5,357</w:t>
            </w:r>
          </w:p>
        </w:tc>
      </w:tr>
      <w:tr w:rsidR="00271EB0" w:rsidRPr="00271EB0" w14:paraId="14C7362C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BBD334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Barnet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65434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BD2A07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A63768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11,538</w:t>
            </w:r>
          </w:p>
        </w:tc>
      </w:tr>
      <w:tr w:rsidR="00271EB0" w:rsidRPr="00271EB0" w14:paraId="224139F5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975E5A4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Bexley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AF78C2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5C7E01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FED00B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8,620</w:t>
            </w:r>
          </w:p>
        </w:tc>
      </w:tr>
      <w:tr w:rsidR="00271EB0" w:rsidRPr="00271EB0" w14:paraId="7741275A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B593EC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Brent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9CB0D4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DC9F9BF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87EE5C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7,306</w:t>
            </w:r>
          </w:p>
        </w:tc>
      </w:tr>
      <w:tr w:rsidR="00271EB0" w:rsidRPr="00271EB0" w14:paraId="79C09A74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98FACC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Bromley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7E3CBD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90F115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219904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14,240</w:t>
            </w:r>
          </w:p>
        </w:tc>
      </w:tr>
      <w:tr w:rsidR="00271EB0" w:rsidRPr="00271EB0" w14:paraId="5AB784F9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CF249D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Camden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60817D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F86B53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DE30EB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4,275</w:t>
            </w:r>
          </w:p>
        </w:tc>
      </w:tr>
      <w:tr w:rsidR="00271EB0" w:rsidRPr="00271EB0" w14:paraId="038683D0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D753B2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City of London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6AC97E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CC0B274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78AD12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672</w:t>
            </w:r>
          </w:p>
        </w:tc>
      </w:tr>
      <w:tr w:rsidR="00271EB0" w:rsidRPr="00271EB0" w14:paraId="6A1DC2D1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A7B705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Croydon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C91B92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D782D0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6648A6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11,951</w:t>
            </w:r>
          </w:p>
        </w:tc>
      </w:tr>
      <w:tr w:rsidR="00271EB0" w:rsidRPr="00271EB0" w14:paraId="592A336D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C7B760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Ealing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D2A37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5D69C1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52E381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9,099</w:t>
            </w:r>
          </w:p>
        </w:tc>
      </w:tr>
      <w:tr w:rsidR="00271EB0" w:rsidRPr="00271EB0" w14:paraId="6537701A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303C67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Enfield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2E1DCB0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DDBFF6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BE2572E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9,694</w:t>
            </w:r>
          </w:p>
        </w:tc>
      </w:tr>
      <w:tr w:rsidR="00271EB0" w:rsidRPr="00271EB0" w14:paraId="02701362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AD480F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  <w:highlight w:val="yellow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  <w:highlight w:val="yellow"/>
              </w:rPr>
              <w:lastRenderedPageBreak/>
              <w:t>Greenwich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56476A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  <w:highlight w:val="yellow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  <w:highlight w:val="yellow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A29706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  <w:highlight w:val="yellow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  <w:highlight w:val="yellow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2C95FE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  <w:highlight w:val="yellow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  <w:highlight w:val="yellow"/>
              </w:rPr>
              <w:t>7,827</w:t>
            </w:r>
          </w:p>
        </w:tc>
      </w:tr>
      <w:tr w:rsidR="00271EB0" w:rsidRPr="00271EB0" w14:paraId="7011B8E6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0A4458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Hackney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90B71D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71A898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01B3D7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4,020</w:t>
            </w:r>
          </w:p>
        </w:tc>
      </w:tr>
      <w:tr w:rsidR="00271EB0" w:rsidRPr="00271EB0" w14:paraId="757C86E2" w14:textId="77777777" w:rsidTr="00271EB0">
        <w:trPr>
          <w:trHeight w:val="679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EF320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Hammersmith and Fulham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D5E6AA4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A2DEF6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F46AD8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3,427</w:t>
            </w:r>
          </w:p>
        </w:tc>
      </w:tr>
      <w:tr w:rsidR="00271EB0" w:rsidRPr="00271EB0" w14:paraId="3516D642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54F80B1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Haringey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608D20E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B6F2F10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36D59B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5,501</w:t>
            </w:r>
          </w:p>
        </w:tc>
      </w:tr>
      <w:tr w:rsidR="00271EB0" w:rsidRPr="00271EB0" w14:paraId="736F9BFA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8267E9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7D32DD1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B915EE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2F38630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7,534</w:t>
            </w:r>
          </w:p>
        </w:tc>
      </w:tr>
      <w:tr w:rsidR="00271EB0" w:rsidRPr="00271EB0" w14:paraId="2C38BF85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BBFBD0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Havering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C3B57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014B29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5139B4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10,416</w:t>
            </w:r>
          </w:p>
        </w:tc>
      </w:tr>
      <w:tr w:rsidR="00271EB0" w:rsidRPr="00271EB0" w14:paraId="3E6F823A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8182B2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Hillingdon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3C6F3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382F74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255537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11,088</w:t>
            </w:r>
          </w:p>
        </w:tc>
      </w:tr>
      <w:tr w:rsidR="00271EB0" w:rsidRPr="00271EB0" w14:paraId="675AC73B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6E3B2E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Hounslow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8540F5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BDDE70E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AF5EB91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7,291</w:t>
            </w:r>
          </w:p>
        </w:tc>
      </w:tr>
      <w:tr w:rsidR="00271EB0" w:rsidRPr="00271EB0" w14:paraId="3B07E080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09A0D0F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Islington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0F3BE2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1D1F55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EBE066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3,547</w:t>
            </w:r>
          </w:p>
        </w:tc>
      </w:tr>
      <w:tr w:rsidR="00271EB0" w:rsidRPr="00271EB0" w14:paraId="08ED145B" w14:textId="77777777" w:rsidTr="00271EB0">
        <w:trPr>
          <w:trHeight w:val="679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83C74D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Kensington and Chelsea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25BADAF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22C7E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B5C8F2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3,156</w:t>
            </w:r>
          </w:p>
        </w:tc>
      </w:tr>
      <w:tr w:rsidR="00271EB0" w:rsidRPr="00271EB0" w14:paraId="54928ED4" w14:textId="77777777" w:rsidTr="00271EB0">
        <w:trPr>
          <w:trHeight w:val="674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A328F3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Kingston upon Thames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0AD3EF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15591F4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ACCF9A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5,227</w:t>
            </w:r>
          </w:p>
        </w:tc>
      </w:tr>
      <w:tr w:rsidR="00271EB0" w:rsidRPr="00271EB0" w14:paraId="199285C9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57E2AF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Lambeth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43184E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D08224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C17011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5,634</w:t>
            </w:r>
          </w:p>
        </w:tc>
      </w:tr>
      <w:tr w:rsidR="00271EB0" w:rsidRPr="00271EB0" w14:paraId="52149439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23382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Lewisham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32EED1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A4B586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78B9D0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6,599</w:t>
            </w:r>
          </w:p>
        </w:tc>
      </w:tr>
      <w:tr w:rsidR="00271EB0" w:rsidRPr="00271EB0" w14:paraId="314DEECB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A8737C1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lastRenderedPageBreak/>
              <w:t>Merton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072DA4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12CB6A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B68DF5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5,831</w:t>
            </w:r>
          </w:p>
        </w:tc>
      </w:tr>
      <w:tr w:rsidR="00271EB0" w:rsidRPr="00271EB0" w14:paraId="562FE9D6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5CEACE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Newham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4CBD48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AA4811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3F8ADC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6,663</w:t>
            </w:r>
          </w:p>
        </w:tc>
      </w:tr>
      <w:tr w:rsidR="00271EB0" w:rsidRPr="00271EB0" w14:paraId="451A6FBD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72A8D3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Redbridge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6781BA0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8C875C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D5B5D63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8,214</w:t>
            </w:r>
          </w:p>
        </w:tc>
      </w:tr>
      <w:tr w:rsidR="00271EB0" w:rsidRPr="00271EB0" w14:paraId="79437408" w14:textId="77777777" w:rsidTr="00271EB0">
        <w:trPr>
          <w:trHeight w:val="679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23D782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Richmond upon Thames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B376FD9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8CA9F18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046053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6,389</w:t>
            </w:r>
          </w:p>
        </w:tc>
      </w:tr>
      <w:tr w:rsidR="00271EB0" w:rsidRPr="00271EB0" w14:paraId="4A354F96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BC761A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Southwark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AFAEC9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753F07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A3BFBB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5,915</w:t>
            </w:r>
          </w:p>
        </w:tc>
      </w:tr>
      <w:tr w:rsidR="00271EB0" w:rsidRPr="00271EB0" w14:paraId="55FCF029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A3B03B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Sutton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50B1FC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6CE350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FD47E4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7,213</w:t>
            </w:r>
          </w:p>
        </w:tc>
      </w:tr>
      <w:tr w:rsidR="00271EB0" w:rsidRPr="00271EB0" w14:paraId="039B6436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3963F9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Tower Hamlets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61276E0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D671BE2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7A582E5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4,304</w:t>
            </w:r>
          </w:p>
        </w:tc>
      </w:tr>
      <w:tr w:rsidR="00271EB0" w:rsidRPr="00271EB0" w14:paraId="46025139" w14:textId="77777777" w:rsidTr="00271EB0">
        <w:trPr>
          <w:trHeight w:val="674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B6016FF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Transport for London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05F3B5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07502A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3F480E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9,308</w:t>
            </w:r>
          </w:p>
        </w:tc>
      </w:tr>
      <w:tr w:rsidR="00271EB0" w:rsidRPr="00271EB0" w14:paraId="73F0D9F8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1F2C4B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Waltham 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9722FA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C9AB47D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60B20A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6,600</w:t>
            </w:r>
          </w:p>
        </w:tc>
      </w:tr>
      <w:tr w:rsidR="00271EB0" w:rsidRPr="00271EB0" w14:paraId="46F8DD89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9E6F27B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Wandsworth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BF14E66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3596051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6D0E54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6,311</w:t>
            </w:r>
          </w:p>
        </w:tc>
      </w:tr>
      <w:tr w:rsidR="00271EB0" w:rsidRPr="00271EB0" w14:paraId="16A10BC9" w14:textId="77777777" w:rsidTr="00271EB0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457BDA4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Westminster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513137F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7DFBD9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D79042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5,038</w:t>
            </w:r>
          </w:p>
        </w:tc>
      </w:tr>
      <w:tr w:rsidR="00271EB0" w:rsidRPr="00271EB0" w14:paraId="0402239B" w14:textId="77777777" w:rsidTr="00271EB0">
        <w:trPr>
          <w:trHeight w:val="498"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B4DD9AA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b/>
                <w:bCs/>
                <w:color w:val="0B0C0C"/>
                <w:sz w:val="22"/>
                <w:szCs w:val="22"/>
              </w:rPr>
              <w:t>London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4A418B7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7,531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654E2AC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7,531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188B12E" w14:textId="77777777" w:rsidR="00271EB0" w:rsidRPr="00271EB0" w:rsidRDefault="00271EB0" w:rsidP="00271EB0">
            <w:pPr>
              <w:spacing w:after="450"/>
              <w:rPr>
                <w:rFonts w:ascii="Calibri" w:eastAsia="Aptos" w:hAnsi="Calibri" w:cs="Calibri"/>
                <w:sz w:val="22"/>
                <w:szCs w:val="22"/>
              </w:rPr>
            </w:pPr>
            <w:r w:rsidRPr="00271EB0">
              <w:rPr>
                <w:rFonts w:ascii="Arial" w:eastAsia="Aptos" w:hAnsi="Arial" w:cs="Arial"/>
                <w:color w:val="0B0C0C"/>
                <w:sz w:val="22"/>
                <w:szCs w:val="22"/>
              </w:rPr>
              <w:t>235,805</w:t>
            </w:r>
          </w:p>
        </w:tc>
      </w:tr>
    </w:tbl>
    <w:p w14:paraId="5AD91AB2" w14:textId="77777777" w:rsidR="00271EB0" w:rsidRPr="00271EB0" w:rsidRDefault="00271EB0" w:rsidP="00271EB0">
      <w:pPr>
        <w:rPr>
          <w:rFonts w:ascii="Calibri" w:hAnsi="Calibri" w:cs="Calibri"/>
          <w:sz w:val="22"/>
          <w:szCs w:val="22"/>
        </w:rPr>
      </w:pPr>
      <w:bookmarkStart w:id="2" w:name="_Hlk163047348"/>
      <w:bookmarkEnd w:id="2"/>
    </w:p>
    <w:sectPr w:rsidR="00271EB0" w:rsidRPr="00271EB0" w:rsidSect="00357F36">
      <w:headerReference w:type="default" r:id="rId9"/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98C2" w14:textId="77777777" w:rsidR="00357F36" w:rsidRDefault="00357F36" w:rsidP="00F57D2B">
      <w:r>
        <w:separator/>
      </w:r>
    </w:p>
  </w:endnote>
  <w:endnote w:type="continuationSeparator" w:id="0">
    <w:p w14:paraId="295278F3" w14:textId="77777777" w:rsidR="00357F36" w:rsidRDefault="00357F36" w:rsidP="00F5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3909" w14:textId="77777777" w:rsidR="00357F36" w:rsidRDefault="00357F36" w:rsidP="00F57D2B">
      <w:r>
        <w:separator/>
      </w:r>
    </w:p>
  </w:footnote>
  <w:footnote w:type="continuationSeparator" w:id="0">
    <w:p w14:paraId="275D2785" w14:textId="77777777" w:rsidR="00357F36" w:rsidRDefault="00357F36" w:rsidP="00F5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DA9A" w14:textId="0D58DDB0" w:rsidR="00B538BD" w:rsidRPr="00D37046" w:rsidRDefault="00AF3AB6">
    <w:pPr>
      <w:pStyle w:val="Head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Additional </w:t>
    </w:r>
    <w:r w:rsidR="00635BC0">
      <w:rPr>
        <w:i/>
        <w:iCs/>
        <w:sz w:val="22"/>
        <w:szCs w:val="22"/>
      </w:rPr>
      <w:t xml:space="preserve">Highway Maintenance Funding - </w:t>
    </w:r>
    <w:r>
      <w:rPr>
        <w:i/>
        <w:iCs/>
        <w:sz w:val="22"/>
        <w:szCs w:val="22"/>
      </w:rPr>
      <w:t>M</w:t>
    </w:r>
    <w:r w:rsidR="00D37046" w:rsidRPr="00D37046">
      <w:rPr>
        <w:i/>
        <w:iCs/>
        <w:sz w:val="22"/>
        <w:szCs w:val="22"/>
      </w:rPr>
      <w:t>ade possible by reallocated HS2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66"/>
    <w:multiLevelType w:val="hybridMultilevel"/>
    <w:tmpl w:val="FE8C0D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07D63"/>
    <w:multiLevelType w:val="hybridMultilevel"/>
    <w:tmpl w:val="88940068"/>
    <w:lvl w:ilvl="0" w:tplc="78AA763E">
      <w:numFmt w:val="bullet"/>
      <w:lvlText w:val="-"/>
      <w:lvlJc w:val="left"/>
      <w:pPr>
        <w:ind w:left="720" w:hanging="360"/>
      </w:pPr>
      <w:rPr>
        <w:rFonts w:ascii="Gill Sans" w:eastAsia="Times New Roman" w:hAnsi="Gill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2677"/>
    <w:multiLevelType w:val="hybridMultilevel"/>
    <w:tmpl w:val="AC7E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78C"/>
    <w:multiLevelType w:val="hybridMultilevel"/>
    <w:tmpl w:val="6A9E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2698"/>
    <w:multiLevelType w:val="multilevel"/>
    <w:tmpl w:val="BDF862B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2A6C1FD7"/>
    <w:multiLevelType w:val="hybridMultilevel"/>
    <w:tmpl w:val="CABE593C"/>
    <w:lvl w:ilvl="0" w:tplc="EC622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767F"/>
    <w:multiLevelType w:val="hybridMultilevel"/>
    <w:tmpl w:val="8B467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102D1"/>
    <w:multiLevelType w:val="multilevel"/>
    <w:tmpl w:val="813C5AA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EDF7F6B"/>
    <w:multiLevelType w:val="hybridMultilevel"/>
    <w:tmpl w:val="E51A9C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24FDE"/>
    <w:multiLevelType w:val="hybridMultilevel"/>
    <w:tmpl w:val="850A4566"/>
    <w:lvl w:ilvl="0" w:tplc="4ED00600">
      <w:numFmt w:val="bullet"/>
      <w:lvlText w:val="-"/>
      <w:lvlJc w:val="left"/>
      <w:pPr>
        <w:ind w:left="720" w:hanging="360"/>
      </w:pPr>
      <w:rPr>
        <w:rFonts w:ascii="Gill Sans" w:eastAsia="Calibri" w:hAnsi="Gill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03752"/>
    <w:multiLevelType w:val="hybridMultilevel"/>
    <w:tmpl w:val="EB4A0EBC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FB32CB6"/>
    <w:multiLevelType w:val="hybridMultilevel"/>
    <w:tmpl w:val="EFF064D4"/>
    <w:lvl w:ilvl="0" w:tplc="71BEF16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3712978"/>
    <w:multiLevelType w:val="hybridMultilevel"/>
    <w:tmpl w:val="4F7CD01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F2E0D66"/>
    <w:multiLevelType w:val="multilevel"/>
    <w:tmpl w:val="48B6CA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64639091">
    <w:abstractNumId w:val="9"/>
  </w:num>
  <w:num w:numId="2" w16cid:durableId="766268465">
    <w:abstractNumId w:val="2"/>
  </w:num>
  <w:num w:numId="3" w16cid:durableId="1631278942">
    <w:abstractNumId w:val="2"/>
  </w:num>
  <w:num w:numId="4" w16cid:durableId="876812974">
    <w:abstractNumId w:val="3"/>
  </w:num>
  <w:num w:numId="5" w16cid:durableId="390932523">
    <w:abstractNumId w:val="10"/>
  </w:num>
  <w:num w:numId="6" w16cid:durableId="531505234">
    <w:abstractNumId w:val="11"/>
  </w:num>
  <w:num w:numId="7" w16cid:durableId="38288855">
    <w:abstractNumId w:val="0"/>
  </w:num>
  <w:num w:numId="8" w16cid:durableId="1497763483">
    <w:abstractNumId w:val="6"/>
  </w:num>
  <w:num w:numId="9" w16cid:durableId="785544249">
    <w:abstractNumId w:val="4"/>
  </w:num>
  <w:num w:numId="10" w16cid:durableId="1087845546">
    <w:abstractNumId w:val="13"/>
  </w:num>
  <w:num w:numId="11" w16cid:durableId="1726878826">
    <w:abstractNumId w:val="12"/>
  </w:num>
  <w:num w:numId="12" w16cid:durableId="2091610096">
    <w:abstractNumId w:val="7"/>
  </w:num>
  <w:num w:numId="13" w16cid:durableId="213391156">
    <w:abstractNumId w:val="8"/>
  </w:num>
  <w:num w:numId="14" w16cid:durableId="2088532297">
    <w:abstractNumId w:val="5"/>
  </w:num>
  <w:num w:numId="15" w16cid:durableId="110476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46"/>
    <w:rsid w:val="00006F3F"/>
    <w:rsid w:val="00023B18"/>
    <w:rsid w:val="00025199"/>
    <w:rsid w:val="00047048"/>
    <w:rsid w:val="00062A76"/>
    <w:rsid w:val="0008204D"/>
    <w:rsid w:val="00086B78"/>
    <w:rsid w:val="000A1561"/>
    <w:rsid w:val="000B4EA5"/>
    <w:rsid w:val="000C53CD"/>
    <w:rsid w:val="000D2D74"/>
    <w:rsid w:val="000E07AD"/>
    <w:rsid w:val="000E152D"/>
    <w:rsid w:val="00102849"/>
    <w:rsid w:val="00137207"/>
    <w:rsid w:val="001524F7"/>
    <w:rsid w:val="001805E7"/>
    <w:rsid w:val="00183866"/>
    <w:rsid w:val="00194156"/>
    <w:rsid w:val="001A55A7"/>
    <w:rsid w:val="001A5F24"/>
    <w:rsid w:val="001B264F"/>
    <w:rsid w:val="001C3E2B"/>
    <w:rsid w:val="001D013A"/>
    <w:rsid w:val="001D3B0A"/>
    <w:rsid w:val="001E5183"/>
    <w:rsid w:val="001F0141"/>
    <w:rsid w:val="001F6314"/>
    <w:rsid w:val="001F6707"/>
    <w:rsid w:val="00216401"/>
    <w:rsid w:val="00220ABB"/>
    <w:rsid w:val="0022304A"/>
    <w:rsid w:val="002429EE"/>
    <w:rsid w:val="0024501D"/>
    <w:rsid w:val="0025182A"/>
    <w:rsid w:val="002545FB"/>
    <w:rsid w:val="00271EB0"/>
    <w:rsid w:val="0027230F"/>
    <w:rsid w:val="00277D4F"/>
    <w:rsid w:val="002854A6"/>
    <w:rsid w:val="002A2B92"/>
    <w:rsid w:val="002E2AB8"/>
    <w:rsid w:val="002E2E06"/>
    <w:rsid w:val="003052FB"/>
    <w:rsid w:val="00315D58"/>
    <w:rsid w:val="00332A16"/>
    <w:rsid w:val="00340360"/>
    <w:rsid w:val="00357F36"/>
    <w:rsid w:val="0037398D"/>
    <w:rsid w:val="003741EF"/>
    <w:rsid w:val="00394DD4"/>
    <w:rsid w:val="00394F50"/>
    <w:rsid w:val="003A1944"/>
    <w:rsid w:val="003B259D"/>
    <w:rsid w:val="003B621E"/>
    <w:rsid w:val="003C10CC"/>
    <w:rsid w:val="003D13A9"/>
    <w:rsid w:val="003D36C6"/>
    <w:rsid w:val="003E232E"/>
    <w:rsid w:val="003F14B7"/>
    <w:rsid w:val="00403347"/>
    <w:rsid w:val="004175A9"/>
    <w:rsid w:val="00421387"/>
    <w:rsid w:val="0045538D"/>
    <w:rsid w:val="00475A14"/>
    <w:rsid w:val="00486BE7"/>
    <w:rsid w:val="004B621D"/>
    <w:rsid w:val="004D468F"/>
    <w:rsid w:val="004E2448"/>
    <w:rsid w:val="004E6597"/>
    <w:rsid w:val="004F2E90"/>
    <w:rsid w:val="004F7A6F"/>
    <w:rsid w:val="00502D9B"/>
    <w:rsid w:val="00503946"/>
    <w:rsid w:val="0054431A"/>
    <w:rsid w:val="005659C5"/>
    <w:rsid w:val="00587E45"/>
    <w:rsid w:val="005A2D30"/>
    <w:rsid w:val="005B780E"/>
    <w:rsid w:val="005C2649"/>
    <w:rsid w:val="005F1EBD"/>
    <w:rsid w:val="00626A3E"/>
    <w:rsid w:val="006338AF"/>
    <w:rsid w:val="00635BC0"/>
    <w:rsid w:val="00642D47"/>
    <w:rsid w:val="00664387"/>
    <w:rsid w:val="00671536"/>
    <w:rsid w:val="006B0CE1"/>
    <w:rsid w:val="006B76E2"/>
    <w:rsid w:val="006C465C"/>
    <w:rsid w:val="006E07D5"/>
    <w:rsid w:val="006E3598"/>
    <w:rsid w:val="006E73C3"/>
    <w:rsid w:val="006F2AEF"/>
    <w:rsid w:val="0070092A"/>
    <w:rsid w:val="00716E52"/>
    <w:rsid w:val="00731CC0"/>
    <w:rsid w:val="00736D24"/>
    <w:rsid w:val="0074088C"/>
    <w:rsid w:val="00753B14"/>
    <w:rsid w:val="00770CBC"/>
    <w:rsid w:val="00771932"/>
    <w:rsid w:val="007E2FEB"/>
    <w:rsid w:val="007E7E6B"/>
    <w:rsid w:val="007F1B43"/>
    <w:rsid w:val="00865B20"/>
    <w:rsid w:val="00885E33"/>
    <w:rsid w:val="008A235D"/>
    <w:rsid w:val="008C0912"/>
    <w:rsid w:val="008E2B26"/>
    <w:rsid w:val="008F30FE"/>
    <w:rsid w:val="008F5C01"/>
    <w:rsid w:val="00903683"/>
    <w:rsid w:val="009058F9"/>
    <w:rsid w:val="00917A94"/>
    <w:rsid w:val="0092521A"/>
    <w:rsid w:val="00977E2A"/>
    <w:rsid w:val="00984DFA"/>
    <w:rsid w:val="009A1144"/>
    <w:rsid w:val="009A626A"/>
    <w:rsid w:val="009D214B"/>
    <w:rsid w:val="009D7842"/>
    <w:rsid w:val="009E7867"/>
    <w:rsid w:val="009F0015"/>
    <w:rsid w:val="009F41F6"/>
    <w:rsid w:val="00A16805"/>
    <w:rsid w:val="00A21A27"/>
    <w:rsid w:val="00A26E46"/>
    <w:rsid w:val="00A619F3"/>
    <w:rsid w:val="00A73107"/>
    <w:rsid w:val="00A75701"/>
    <w:rsid w:val="00A9519E"/>
    <w:rsid w:val="00AB077A"/>
    <w:rsid w:val="00AC6577"/>
    <w:rsid w:val="00AD101C"/>
    <w:rsid w:val="00AD1840"/>
    <w:rsid w:val="00AD2286"/>
    <w:rsid w:val="00AF2B29"/>
    <w:rsid w:val="00AF36D0"/>
    <w:rsid w:val="00AF3AB6"/>
    <w:rsid w:val="00B3250F"/>
    <w:rsid w:val="00B37CF5"/>
    <w:rsid w:val="00B538BD"/>
    <w:rsid w:val="00B55287"/>
    <w:rsid w:val="00B5681D"/>
    <w:rsid w:val="00B62661"/>
    <w:rsid w:val="00B8510F"/>
    <w:rsid w:val="00BC1B3E"/>
    <w:rsid w:val="00BC5664"/>
    <w:rsid w:val="00BC5F95"/>
    <w:rsid w:val="00BC7255"/>
    <w:rsid w:val="00BE3378"/>
    <w:rsid w:val="00BF1E16"/>
    <w:rsid w:val="00C00CB9"/>
    <w:rsid w:val="00C02669"/>
    <w:rsid w:val="00C07C5B"/>
    <w:rsid w:val="00C114A4"/>
    <w:rsid w:val="00C149E0"/>
    <w:rsid w:val="00C2402F"/>
    <w:rsid w:val="00C573B3"/>
    <w:rsid w:val="00C645B0"/>
    <w:rsid w:val="00C95B3C"/>
    <w:rsid w:val="00CA3322"/>
    <w:rsid w:val="00CB32FD"/>
    <w:rsid w:val="00CD52CA"/>
    <w:rsid w:val="00CE34C6"/>
    <w:rsid w:val="00CE4BFF"/>
    <w:rsid w:val="00CF7F46"/>
    <w:rsid w:val="00D00C2F"/>
    <w:rsid w:val="00D123E9"/>
    <w:rsid w:val="00D12C62"/>
    <w:rsid w:val="00D22DCF"/>
    <w:rsid w:val="00D37046"/>
    <w:rsid w:val="00D61037"/>
    <w:rsid w:val="00D84756"/>
    <w:rsid w:val="00DA0173"/>
    <w:rsid w:val="00E063BD"/>
    <w:rsid w:val="00E24E88"/>
    <w:rsid w:val="00E62721"/>
    <w:rsid w:val="00E76876"/>
    <w:rsid w:val="00E77051"/>
    <w:rsid w:val="00E773F5"/>
    <w:rsid w:val="00E85999"/>
    <w:rsid w:val="00E861D2"/>
    <w:rsid w:val="00EC6E20"/>
    <w:rsid w:val="00EE587F"/>
    <w:rsid w:val="00F00723"/>
    <w:rsid w:val="00F22ACA"/>
    <w:rsid w:val="00F47571"/>
    <w:rsid w:val="00F50BE7"/>
    <w:rsid w:val="00F57D2B"/>
    <w:rsid w:val="00F6326D"/>
    <w:rsid w:val="00F66017"/>
    <w:rsid w:val="00F729BA"/>
    <w:rsid w:val="00F77846"/>
    <w:rsid w:val="00F802A9"/>
    <w:rsid w:val="00F876D1"/>
    <w:rsid w:val="00FC0134"/>
    <w:rsid w:val="00FC472B"/>
    <w:rsid w:val="00FD5816"/>
    <w:rsid w:val="00FF326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0A0E4"/>
  <w15:docId w15:val="{F62A521D-A721-450F-B70B-59C8067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4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8599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F30FE"/>
    <w:rPr>
      <w:color w:val="0000FF"/>
      <w:u w:val="single"/>
    </w:rPr>
  </w:style>
  <w:style w:type="paragraph" w:customStyle="1" w:styleId="Default">
    <w:name w:val="Default"/>
    <w:rsid w:val="00736D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5664"/>
    <w:pPr>
      <w:tabs>
        <w:tab w:val="center" w:pos="4153"/>
        <w:tab w:val="right" w:pos="8306"/>
      </w:tabs>
      <w:jc w:val="both"/>
    </w:pPr>
    <w:rPr>
      <w:rFonts w:ascii="Gill Sans" w:hAnsi="Gill Sans" w:cs="Tahoma"/>
      <w:bCs/>
    </w:rPr>
  </w:style>
  <w:style w:type="character" w:customStyle="1" w:styleId="HeaderChar">
    <w:name w:val="Header Char"/>
    <w:basedOn w:val="DefaultParagraphFont"/>
    <w:link w:val="Header"/>
    <w:rsid w:val="00BC5664"/>
    <w:rPr>
      <w:rFonts w:ascii="Gill Sans" w:eastAsia="Times New Roman" w:hAnsi="Gill Sans" w:cs="Tahoma"/>
      <w:bCs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7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D2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Hodgson</dc:creator>
  <cp:lastModifiedBy>Jack Carlisle</cp:lastModifiedBy>
  <cp:revision>142</cp:revision>
  <dcterms:created xsi:type="dcterms:W3CDTF">2019-02-18T11:26:00Z</dcterms:created>
  <dcterms:modified xsi:type="dcterms:W3CDTF">2024-04-13T09:03:00Z</dcterms:modified>
</cp:coreProperties>
</file>